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3787" w14:textId="1D18A84C" w:rsidR="0028089C" w:rsidRPr="00E671F5" w:rsidRDefault="00A61A7F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2060"/>
          <w:kern w:val="1"/>
          <w:sz w:val="24"/>
          <w:szCs w:val="24"/>
        </w:rPr>
      </w:pPr>
      <w:r>
        <w:rPr>
          <w:rFonts w:asciiTheme="majorHAnsi" w:hAnsiTheme="majorHAnsi" w:cs="Tahoma"/>
          <w:b/>
          <w:bCs/>
          <w:color w:val="002060"/>
          <w:kern w:val="1"/>
          <w:sz w:val="24"/>
          <w:szCs w:val="24"/>
        </w:rPr>
        <w:t xml:space="preserve"> </w:t>
      </w:r>
    </w:p>
    <w:p w14:paraId="6C20367F" w14:textId="24D8CBB9" w:rsidR="00E960F7" w:rsidRPr="00CC3A08" w:rsidRDefault="00E10EB2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</w:pPr>
      <w:r>
        <w:rPr>
          <w:rFonts w:asciiTheme="majorHAnsi" w:hAnsiTheme="majorHAnsi" w:cs="Tahoma"/>
          <w:b/>
          <w:bCs/>
          <w:color w:val="000099"/>
          <w:kern w:val="1"/>
          <w:sz w:val="24"/>
          <w:szCs w:val="24"/>
        </w:rPr>
        <w:t xml:space="preserve"> </w:t>
      </w:r>
      <w:r w:rsidR="0028089C" w:rsidRPr="00CC3A08"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  <w:t xml:space="preserve">REFLEXEK, TANULÁS ÉS VISELKEDÉS </w:t>
      </w:r>
    </w:p>
    <w:p w14:paraId="6FBE93C5" w14:textId="4D13B196" w:rsidR="00E10EB2" w:rsidRPr="00CC3A08" w:rsidRDefault="00E10EB2" w:rsidP="00E10EB2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</w:pPr>
      <w:r w:rsidRPr="00CC3A08"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  <w:t xml:space="preserve">Gyermek- és felnőttkorban </w:t>
      </w:r>
    </w:p>
    <w:p w14:paraId="7D37E439" w14:textId="77777777" w:rsidR="00E10EB2" w:rsidRPr="00CC3A08" w:rsidRDefault="00E10EB2" w:rsidP="00E10EB2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</w:pPr>
    </w:p>
    <w:p w14:paraId="4672C07D" w14:textId="235AEDC1" w:rsidR="00505515" w:rsidRPr="00CC3A08" w:rsidRDefault="00E10EB2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</w:pPr>
      <w:r w:rsidRPr="00CC3A08"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  <w:t>TÉNYEK ÉS TÉVHITEK A REFLEXEKR</w:t>
      </w:r>
      <w:r w:rsidR="00A61A7F" w:rsidRPr="00CC3A08"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  <w:t xml:space="preserve">ŐL </w:t>
      </w:r>
    </w:p>
    <w:p w14:paraId="26552C15" w14:textId="3FB96151" w:rsidR="00A61A7F" w:rsidRPr="00CC3A08" w:rsidRDefault="00A61A7F" w:rsidP="00A61A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</w:pPr>
      <w:r w:rsidRPr="00CC3A08"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  <w:t>Online szakmai és szülői fórum</w:t>
      </w:r>
    </w:p>
    <w:p w14:paraId="0337648A" w14:textId="03504DB9" w:rsidR="0028089C" w:rsidRPr="00CC3A08" w:rsidRDefault="0028089C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</w:pPr>
    </w:p>
    <w:p w14:paraId="585105D7" w14:textId="026F5D5F" w:rsidR="0028089C" w:rsidRPr="00CC3A08" w:rsidRDefault="0028089C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</w:pPr>
      <w:r w:rsidRPr="00CC3A08"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  <w:t>2025. N</w:t>
      </w:r>
      <w:r w:rsidR="00505515" w:rsidRPr="00CC3A08"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  <w:t>OVEMBER</w:t>
      </w:r>
      <w:r w:rsidRPr="00CC3A08"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  <w:t xml:space="preserve"> 22-23</w:t>
      </w:r>
      <w:r w:rsidR="00E960F7" w:rsidRPr="00CC3A08">
        <w:rPr>
          <w:rFonts w:asciiTheme="majorHAnsi" w:hAnsiTheme="majorHAnsi" w:cs="Tahoma"/>
          <w:b/>
          <w:bCs/>
          <w:color w:val="C00000"/>
          <w:kern w:val="1"/>
          <w:sz w:val="24"/>
          <w:szCs w:val="24"/>
        </w:rPr>
        <w:t>.</w:t>
      </w:r>
    </w:p>
    <w:p w14:paraId="07C03776" w14:textId="77777777" w:rsidR="00505515" w:rsidRPr="00CC3A08" w:rsidRDefault="00505515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</w:pPr>
    </w:p>
    <w:p w14:paraId="1AF62215" w14:textId="6EAD7DE6" w:rsidR="00505515" w:rsidRPr="00CC3A08" w:rsidRDefault="00554E02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</w:pPr>
      <w:r w:rsidRPr="00CC3A08"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  <w:t xml:space="preserve">Az </w:t>
      </w:r>
      <w:r w:rsidR="00505515" w:rsidRPr="00CC3A08"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  <w:t xml:space="preserve">INPP módszer 50 éves évfordulója alkalmából </w:t>
      </w:r>
      <w:r w:rsidR="00E10EB2" w:rsidRPr="00CC3A08"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  <w:t>s</w:t>
      </w:r>
      <w:r w:rsidR="00505515" w:rsidRPr="00CC3A08"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  <w:t>zeretettel várunk mindenkit!</w:t>
      </w:r>
    </w:p>
    <w:p w14:paraId="0DB4CE45" w14:textId="6FB7C826" w:rsidR="00505515" w:rsidRPr="00CC3A08" w:rsidRDefault="00505515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</w:pPr>
      <w:r w:rsidRPr="00CC3A08">
        <w:rPr>
          <w:rFonts w:asciiTheme="majorHAnsi" w:hAnsiTheme="majorHAnsi" w:cs="Tahoma"/>
          <w:b/>
          <w:bCs/>
          <w:color w:val="000000" w:themeColor="text1"/>
          <w:kern w:val="1"/>
          <w:sz w:val="24"/>
          <w:szCs w:val="24"/>
        </w:rPr>
        <w:t xml:space="preserve">Az INPP 22 éve fennálló magyarországi közössége </w:t>
      </w:r>
    </w:p>
    <w:p w14:paraId="74662698" w14:textId="7F74B836" w:rsidR="0028089C" w:rsidRPr="00CC3A08" w:rsidRDefault="0028089C" w:rsidP="0045397F">
      <w:pPr>
        <w:shd w:val="clear" w:color="auto" w:fill="FFFFFF"/>
        <w:spacing w:after="0" w:line="240" w:lineRule="atLeast"/>
        <w:ind w:right="75"/>
        <w:jc w:val="center"/>
        <w:rPr>
          <w:rFonts w:asciiTheme="majorHAnsi" w:hAnsiTheme="majorHAnsi" w:cs="Tahoma"/>
          <w:b/>
          <w:bCs/>
          <w:color w:val="000000" w:themeColor="text1"/>
          <w:kern w:val="1"/>
          <w:sz w:val="28"/>
          <w:szCs w:val="28"/>
        </w:rPr>
      </w:pPr>
      <w:r w:rsidRPr="00CC3A08">
        <w:rPr>
          <w:rFonts w:asciiTheme="majorHAnsi" w:hAnsiTheme="majorHAnsi" w:cs="Tahoma"/>
          <w:b/>
          <w:bCs/>
          <w:color w:val="000000" w:themeColor="text1"/>
          <w:kern w:val="1"/>
          <w:sz w:val="28"/>
          <w:szCs w:val="28"/>
        </w:rPr>
        <w:t xml:space="preserve"> </w:t>
      </w:r>
    </w:p>
    <w:p w14:paraId="6C6ABA32" w14:textId="56C920B6" w:rsidR="00A61A7F" w:rsidRPr="00CC3A08" w:rsidRDefault="00A61A7F" w:rsidP="00A61A7F">
      <w:pPr>
        <w:snapToGrid w:val="0"/>
        <w:spacing w:after="0"/>
        <w:jc w:val="center"/>
        <w:rPr>
          <w:rStyle w:val="Kop1Char"/>
          <w:b/>
          <w:bCs/>
          <w:color w:val="C00000"/>
          <w:sz w:val="28"/>
          <w:szCs w:val="28"/>
          <w:lang w:val="hu-HU"/>
        </w:rPr>
      </w:pPr>
      <w:r w:rsidRPr="00CC3A08">
        <w:rPr>
          <w:rStyle w:val="Kop1Char"/>
          <w:b/>
          <w:bCs/>
          <w:color w:val="C00000"/>
          <w:sz w:val="28"/>
          <w:szCs w:val="28"/>
          <w:lang w:val="hu-HU"/>
        </w:rPr>
        <w:t>PROGRAM</w:t>
      </w:r>
    </w:p>
    <w:p w14:paraId="2D3399C3" w14:textId="77777777" w:rsidR="00A61A7F" w:rsidRPr="00CC3A08" w:rsidRDefault="00A61A7F" w:rsidP="0045397F">
      <w:pPr>
        <w:snapToGrid w:val="0"/>
        <w:spacing w:after="0"/>
        <w:rPr>
          <w:rStyle w:val="Kop1Char"/>
          <w:b/>
          <w:bCs/>
          <w:color w:val="000000" w:themeColor="text1"/>
          <w:sz w:val="20"/>
          <w:szCs w:val="20"/>
          <w:lang w:val="hu-HU"/>
        </w:rPr>
      </w:pPr>
    </w:p>
    <w:p w14:paraId="46ACCAC3" w14:textId="55760F3E" w:rsidR="000A4A5A" w:rsidRPr="00CC3A08" w:rsidRDefault="00D9193A" w:rsidP="0045397F">
      <w:pPr>
        <w:snapToGrid w:val="0"/>
        <w:spacing w:after="0"/>
        <w:rPr>
          <w:rStyle w:val="Kop1Char"/>
          <w:b/>
          <w:bCs/>
          <w:color w:val="000000" w:themeColor="text1"/>
          <w:sz w:val="24"/>
          <w:szCs w:val="24"/>
          <w:lang w:val="hu-HU"/>
        </w:rPr>
      </w:pPr>
      <w:r w:rsidRPr="00CC3A08">
        <w:rPr>
          <w:rStyle w:val="Kop1Char"/>
          <w:b/>
          <w:bCs/>
          <w:color w:val="000000" w:themeColor="text1"/>
          <w:sz w:val="24"/>
          <w:szCs w:val="24"/>
          <w:lang w:val="hu-HU"/>
        </w:rPr>
        <w:t>EL</w:t>
      </w:r>
      <w:r w:rsidR="00554E02" w:rsidRPr="00CC3A08">
        <w:rPr>
          <w:rStyle w:val="Kop1Char"/>
          <w:b/>
          <w:bCs/>
          <w:color w:val="000000" w:themeColor="text1"/>
          <w:sz w:val="24"/>
          <w:szCs w:val="24"/>
          <w:lang w:val="hu-HU"/>
        </w:rPr>
        <w:t>Ő</w:t>
      </w:r>
      <w:r w:rsidRPr="00CC3A08">
        <w:rPr>
          <w:rStyle w:val="Kop1Char"/>
          <w:b/>
          <w:bCs/>
          <w:color w:val="000000" w:themeColor="text1"/>
          <w:sz w:val="24"/>
          <w:szCs w:val="24"/>
          <w:lang w:val="hu-HU"/>
        </w:rPr>
        <w:t>ADÓK</w:t>
      </w:r>
    </w:p>
    <w:p w14:paraId="05631382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</w:pPr>
    </w:p>
    <w:p w14:paraId="60432D42" w14:textId="6186A489" w:rsidR="00E4151B" w:rsidRPr="00CC3A08" w:rsidRDefault="00D43319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>Zweegman Kocsis</w:t>
      </w:r>
      <w:r w:rsidR="00E4151B"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 xml:space="preserve"> Magda</w:t>
      </w:r>
    </w:p>
    <w:p w14:paraId="072E616E" w14:textId="0C2C20C9" w:rsidR="00D43319" w:rsidRPr="00CC3A08" w:rsidRDefault="00D43319" w:rsidP="0045397F">
      <w:pPr>
        <w:snapToGrid w:val="0"/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INPP Magyarországi és Kárpát-medencei Területi </w:t>
      </w:r>
      <w:r w:rsidR="000A4A5A" w:rsidRPr="00CC3A08">
        <w:rPr>
          <w:rFonts w:asciiTheme="majorHAnsi" w:hAnsiTheme="majorHAnsi"/>
          <w:color w:val="000000" w:themeColor="text1"/>
          <w:sz w:val="24"/>
          <w:szCs w:val="24"/>
        </w:rPr>
        <w:t>Vezető</w:t>
      </w:r>
      <w:r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és Oktató</w:t>
      </w:r>
      <w:r w:rsidR="000A4A5A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az INPP UK, NL és HU tagja </w:t>
      </w:r>
    </w:p>
    <w:p w14:paraId="0EEAD1FE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</w:pPr>
    </w:p>
    <w:p w14:paraId="49DA7F49" w14:textId="4FB76495" w:rsidR="00560D7C" w:rsidRPr="00CC3A08" w:rsidRDefault="00D43319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>Dr</w:t>
      </w:r>
      <w:r w:rsidR="00E960F7"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>.</w:t>
      </w:r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>Bajzik</w:t>
      </w:r>
      <w:proofErr w:type="spellEnd"/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 xml:space="preserve"> Éva</w:t>
      </w:r>
      <w:r w:rsidR="00B815AB"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</w:p>
    <w:p w14:paraId="045445AE" w14:textId="75300EDF" w:rsidR="00E4151B" w:rsidRPr="00CC3A08" w:rsidRDefault="00E15190" w:rsidP="0045397F">
      <w:pPr>
        <w:snapToGrid w:val="0"/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CC3A08">
        <w:rPr>
          <w:rFonts w:asciiTheme="majorHAnsi" w:hAnsiTheme="majorHAnsi"/>
          <w:color w:val="000000" w:themeColor="text1"/>
          <w:sz w:val="24"/>
          <w:szCs w:val="24"/>
        </w:rPr>
        <w:t>M</w:t>
      </w:r>
      <w:r w:rsidR="000A4A5A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ozgásszervi rehabilitációs szakorvos és </w:t>
      </w:r>
      <w:proofErr w:type="spellStart"/>
      <w:r w:rsidR="000A4A5A" w:rsidRPr="00CC3A08">
        <w:rPr>
          <w:rFonts w:asciiTheme="majorHAnsi" w:hAnsiTheme="majorHAnsi"/>
          <w:color w:val="000000" w:themeColor="text1"/>
          <w:sz w:val="24"/>
          <w:szCs w:val="24"/>
        </w:rPr>
        <w:t>manuálterapeuta</w:t>
      </w:r>
      <w:proofErr w:type="spellEnd"/>
      <w:r w:rsidR="000A4A5A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INPP egyéni 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fejlesztő</w:t>
      </w:r>
      <w:r w:rsidR="000A4A5A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terapeuta és a </w:t>
      </w:r>
      <w:proofErr w:type="spellStart"/>
      <w:r w:rsidR="000A4A5A" w:rsidRPr="00CC3A08">
        <w:rPr>
          <w:rFonts w:asciiTheme="majorHAnsi" w:hAnsiTheme="majorHAnsi"/>
          <w:color w:val="000000" w:themeColor="text1"/>
          <w:sz w:val="24"/>
          <w:szCs w:val="24"/>
        </w:rPr>
        <w:t>Fontanus</w:t>
      </w:r>
      <w:proofErr w:type="spellEnd"/>
      <w:r w:rsidR="000A4A5A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Tudományos Módszertani Kutató- és Oktatási központ kutatója.</w:t>
      </w:r>
    </w:p>
    <w:p w14:paraId="5012FB03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</w:pPr>
    </w:p>
    <w:p w14:paraId="7B5AB6B6" w14:textId="26596F63" w:rsidR="00560D7C" w:rsidRPr="00CC3A08" w:rsidRDefault="00E4151B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>INPP</w:t>
      </w:r>
      <w:r w:rsidR="00560D7C" w:rsidRPr="00CC3A08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 xml:space="preserve"> egyéni fejlesztők</w:t>
      </w:r>
    </w:p>
    <w:p w14:paraId="6887FA93" w14:textId="77777777" w:rsidR="00E15190" w:rsidRPr="00CC3A08" w:rsidRDefault="00560D7C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Szerteágazó </w:t>
      </w:r>
      <w:r w:rsidR="00E4151B"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>szakmai háttérrel</w:t>
      </w:r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rendelkező</w:t>
      </w:r>
      <w:r w:rsidR="00C24D5F"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>, t</w:t>
      </w:r>
      <w:r w:rsidR="00D9193A"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>ö</w:t>
      </w:r>
      <w:r w:rsidR="00C24D5F"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>bbdi</w:t>
      </w:r>
      <w:r w:rsidR="00832880"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>p</w:t>
      </w:r>
      <w:r w:rsidR="00C24D5F"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>lomás,</w:t>
      </w:r>
      <w:r w:rsidRPr="00CC3A08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tapasztalt szakemberek: </w:t>
      </w:r>
    </w:p>
    <w:p w14:paraId="006E4B8E" w14:textId="50B0D8C8" w:rsidR="00E4151B" w:rsidRPr="00CC3A08" w:rsidRDefault="00554E02" w:rsidP="00554E02">
      <w:pPr>
        <w:snapToGrid w:val="0"/>
        <w:spacing w:after="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mind 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pl. logopédus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, védőnő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k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, hallástréner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ek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,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orvos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>, fejlesztőpedagógus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C24D5F" w:rsidRPr="00CC3A08">
        <w:rPr>
          <w:rFonts w:asciiTheme="majorHAnsi" w:hAnsiTheme="majorHAnsi"/>
          <w:color w:val="000000" w:themeColor="text1"/>
          <w:sz w:val="24"/>
          <w:szCs w:val="24"/>
        </w:rPr>
        <w:t>mozgásfejlesztő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k</w:t>
      </w:r>
      <w:r w:rsidR="00C24D5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E15190" w:rsidRPr="00CC3A08">
        <w:rPr>
          <w:rFonts w:asciiTheme="majorHAnsi" w:hAnsiTheme="majorHAnsi"/>
          <w:color w:val="000000" w:themeColor="text1"/>
          <w:sz w:val="24"/>
          <w:szCs w:val="24"/>
        </w:rPr>
        <w:t>egészségtudományi szakember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ek</w:t>
      </w:r>
      <w:r w:rsidR="00E15190" w:rsidRPr="00CC3A08">
        <w:rPr>
          <w:rFonts w:asciiTheme="majorHAnsi" w:hAnsiTheme="majorHAnsi"/>
          <w:color w:val="000000" w:themeColor="text1"/>
          <w:sz w:val="24"/>
          <w:szCs w:val="24"/>
        </w:rPr>
        <w:t>, pszichológus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</w:t>
      </w:r>
      <w:r w:rsidR="00E15190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óvoda- és iskolapedagógus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,</w:t>
      </w:r>
      <w:r w:rsidR="00832880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baba/úszó-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oktató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k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, korai fejlesztő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k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, gyógytornász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ok,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9193A" w:rsidRPr="00CC3A08">
        <w:rPr>
          <w:rFonts w:asciiTheme="majorHAnsi" w:hAnsiTheme="majorHAnsi"/>
          <w:color w:val="000000" w:themeColor="text1"/>
          <w:sz w:val="24"/>
          <w:szCs w:val="24"/>
        </w:rPr>
        <w:t>dietetikus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>gyógypedagógus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</w:t>
      </w:r>
      <w:r w:rsidR="00560D7C" w:rsidRPr="00CC3A08">
        <w:rPr>
          <w:rFonts w:asciiTheme="majorHAnsi" w:hAnsiTheme="majorHAnsi"/>
          <w:color w:val="000000" w:themeColor="text1"/>
          <w:sz w:val="24"/>
          <w:szCs w:val="24"/>
        </w:rPr>
        <w:t>,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rehabilitációs</w:t>
      </w:r>
      <w:r w:rsidR="00C24D5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>mozgásterapeut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ák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>haptonóm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us</w:t>
      </w:r>
      <w:proofErr w:type="spellEnd"/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terapeuták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>perinatális</w:t>
      </w:r>
      <w:proofErr w:type="spellEnd"/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szaktanácsadó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k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>szomato</w:t>
      </w:r>
      <w:proofErr w:type="spellEnd"/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>-pszichológus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>, sportkreátor</w:t>
      </w:r>
      <w:r w:rsidR="00E671F5" w:rsidRPr="00CC3A08">
        <w:rPr>
          <w:rFonts w:asciiTheme="majorHAnsi" w:hAnsiTheme="majorHAnsi"/>
          <w:color w:val="000000" w:themeColor="text1"/>
          <w:sz w:val="24"/>
          <w:szCs w:val="24"/>
        </w:rPr>
        <w:t>ok és így tovább</w:t>
      </w:r>
      <w:r w:rsidR="00C24D5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="0059214F" w:rsidRPr="00CC3A0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2F2A5428" w14:textId="77777777" w:rsidR="002A5EFF" w:rsidRPr="00CC3A08" w:rsidRDefault="002A5EFF" w:rsidP="0045397F">
      <w:pPr>
        <w:snapToGrid w:val="0"/>
        <w:spacing w:after="0"/>
        <w:rPr>
          <w:rFonts w:asciiTheme="majorHAnsi" w:hAnsiTheme="majorHAnsi"/>
          <w:color w:val="000000" w:themeColor="text1"/>
          <w:sz w:val="24"/>
          <w:szCs w:val="24"/>
        </w:rPr>
      </w:pPr>
    </w:p>
    <w:p w14:paraId="5B4A8700" w14:textId="4A7AC030" w:rsidR="00505515" w:rsidRPr="00CC3A08" w:rsidRDefault="002A5EFF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CC3A08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</w:rPr>
        <w:t>Jelentkezés:</w:t>
      </w:r>
      <w:r w:rsidRPr="00CC3A08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 </w:t>
      </w:r>
      <w:hyperlink r:id="rId7" w:history="1">
        <w:r w:rsidRPr="00CC3A08">
          <w:rPr>
            <w:rStyle w:val="Hyperlink"/>
            <w:rFonts w:asciiTheme="majorHAnsi" w:hAnsiTheme="majorHAnsi"/>
            <w:b/>
            <w:bCs/>
            <w:color w:val="000000" w:themeColor="text1"/>
            <w:sz w:val="28"/>
            <w:szCs w:val="28"/>
          </w:rPr>
          <w:t>reflex@oriasleszel.hu</w:t>
        </w:r>
      </w:hyperlink>
      <w:r w:rsidRPr="00CC3A08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</w:t>
      </w:r>
    </w:p>
    <w:p w14:paraId="46C71510" w14:textId="539714CD" w:rsidR="002A5EFF" w:rsidRPr="00CC3A08" w:rsidRDefault="002A5EFF" w:rsidP="0045397F">
      <w:pPr>
        <w:snapToGrid w:val="0"/>
        <w:spacing w:after="0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CC3A08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</w:rPr>
        <w:t>Részvételi díj:</w:t>
      </w:r>
      <w:r w:rsidRPr="00CC3A08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2 nap </w:t>
      </w:r>
      <w:r w:rsidR="003A67C2" w:rsidRPr="00CC3A08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összesen </w:t>
      </w:r>
      <w:r w:rsidRPr="00CC3A08">
        <w:rPr>
          <w:rFonts w:asciiTheme="majorHAnsi" w:hAnsiTheme="majorHAnsi"/>
          <w:b/>
          <w:bCs/>
          <w:color w:val="000000" w:themeColor="text1"/>
          <w:sz w:val="28"/>
          <w:szCs w:val="28"/>
        </w:rPr>
        <w:t>10.000 Ft</w:t>
      </w:r>
    </w:p>
    <w:p w14:paraId="461CBCAB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384BDFB5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00979C1A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2E2B385C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5673FF93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69E2ABAB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3FA937E9" w14:textId="77777777" w:rsidR="00505515" w:rsidRPr="00CC3A08" w:rsidRDefault="00505515" w:rsidP="0045397F">
      <w:pPr>
        <w:snapToGrid w:val="0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W w:w="974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9"/>
        <w:gridCol w:w="798"/>
        <w:gridCol w:w="8930"/>
      </w:tblGrid>
      <w:tr w:rsidR="00CC3A08" w:rsidRPr="00CC3A08" w14:paraId="480A0A69" w14:textId="77777777" w:rsidTr="00C967E5">
        <w:trPr>
          <w:gridBefore w:val="1"/>
          <w:wBefore w:w="19" w:type="dxa"/>
          <w:trHeight w:val="637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A732" w14:textId="41BC25DA" w:rsidR="00C967E5" w:rsidRPr="00CC3A08" w:rsidRDefault="00505515" w:rsidP="00A61A7F">
            <w:pPr>
              <w:shd w:val="clear" w:color="auto" w:fill="FFFFFF"/>
              <w:spacing w:after="0" w:line="240" w:lineRule="atLeast"/>
              <w:ind w:right="75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  <w:kern w:val="1"/>
              </w:rPr>
            </w:pPr>
            <w:r w:rsidRPr="00CC3A08">
              <w:rPr>
                <w:rFonts w:asciiTheme="minorHAnsi" w:hAnsiTheme="minorHAnsi" w:cs="Tahoma"/>
                <w:b/>
                <w:color w:val="000000" w:themeColor="text1"/>
              </w:rPr>
              <w:lastRenderedPageBreak/>
              <w:t xml:space="preserve">PROGRAM </w:t>
            </w:r>
            <w:r w:rsidR="00C967E5" w:rsidRPr="00CC3A08">
              <w:rPr>
                <w:rFonts w:asciiTheme="minorHAnsi" w:hAnsiTheme="minorHAnsi" w:cs="Tahoma"/>
                <w:b/>
                <w:color w:val="000000" w:themeColor="text1"/>
              </w:rPr>
              <w:t xml:space="preserve">- </w:t>
            </w:r>
            <w:r w:rsidR="00C967E5" w:rsidRPr="00CC3A08">
              <w:rPr>
                <w:rFonts w:asciiTheme="minorHAnsi" w:hAnsiTheme="minorHAnsi" w:cs="Tahoma"/>
                <w:b/>
                <w:bCs/>
                <w:color w:val="000000" w:themeColor="text1"/>
                <w:kern w:val="1"/>
              </w:rPr>
              <w:t>ONLINE FÓRUM</w:t>
            </w:r>
          </w:p>
          <w:p w14:paraId="2B00BDDA" w14:textId="5A5555C8" w:rsidR="00C967E5" w:rsidRPr="00CC3A08" w:rsidRDefault="00C967E5" w:rsidP="00A61A7F">
            <w:pPr>
              <w:shd w:val="clear" w:color="auto" w:fill="FFFFFF"/>
              <w:spacing w:after="0" w:line="240" w:lineRule="atLeast"/>
              <w:ind w:right="75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  <w:kern w:val="1"/>
              </w:rPr>
            </w:pPr>
            <w:r w:rsidRPr="00CC3A08">
              <w:rPr>
                <w:rFonts w:asciiTheme="minorHAnsi" w:hAnsiTheme="minorHAnsi" w:cs="Tahoma"/>
                <w:b/>
                <w:bCs/>
                <w:color w:val="000000" w:themeColor="text1"/>
                <w:kern w:val="1"/>
              </w:rPr>
              <w:t>REFLEXEK, TANULÁS ÉS VISELKEDÉS - TÉNYEK ÉS TÉVHITEK</w:t>
            </w:r>
          </w:p>
          <w:p w14:paraId="5CE493E1" w14:textId="1E8BA73A" w:rsidR="00D43319" w:rsidRPr="00CC3A08" w:rsidRDefault="00505515" w:rsidP="00A61A7F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CC3A08">
              <w:rPr>
                <w:rFonts w:asciiTheme="minorHAnsi" w:hAnsiTheme="minorHAnsi" w:cs="Tahoma"/>
                <w:b/>
                <w:color w:val="C00000"/>
              </w:rPr>
              <w:t>Figyelem: Az egyes blokkok egymásra épülnek!</w:t>
            </w:r>
          </w:p>
        </w:tc>
      </w:tr>
      <w:tr w:rsidR="00CC3A08" w:rsidRPr="00CC3A08" w14:paraId="16B30402" w14:textId="77777777" w:rsidTr="00247F18">
        <w:trPr>
          <w:gridBefore w:val="1"/>
          <w:wBefore w:w="19" w:type="dxa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059E5" w14:textId="568DA82C" w:rsidR="00505515" w:rsidRPr="00CC3A08" w:rsidRDefault="00247F18" w:rsidP="0045397F">
            <w:pPr>
              <w:spacing w:after="0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673D" w14:textId="77777777" w:rsidR="00D03F15" w:rsidRPr="00CC3A08" w:rsidRDefault="00A61A7F" w:rsidP="00D03F15">
            <w:pPr>
              <w:snapToGrid w:val="0"/>
              <w:spacing w:after="0"/>
              <w:rPr>
                <w:rFonts w:asciiTheme="minorHAnsi" w:hAnsiTheme="minorHAnsi" w:cs="Tahoma"/>
                <w:b/>
                <w:color w:val="000000" w:themeColor="text1"/>
              </w:rPr>
            </w:pPr>
            <w:r w:rsidRPr="00CC3A08">
              <w:rPr>
                <w:rFonts w:asciiTheme="minorHAnsi" w:hAnsiTheme="minorHAnsi" w:cs="Tahoma"/>
                <w:b/>
                <w:color w:val="000000" w:themeColor="text1"/>
              </w:rPr>
              <w:t xml:space="preserve">                                               </w:t>
            </w:r>
          </w:p>
          <w:p w14:paraId="4748465B" w14:textId="77777777" w:rsidR="00247F18" w:rsidRPr="00CC3A08" w:rsidRDefault="00505515" w:rsidP="00D03F15">
            <w:pPr>
              <w:snapToGrid w:val="0"/>
              <w:spacing w:after="0"/>
              <w:jc w:val="center"/>
              <w:rPr>
                <w:rFonts w:asciiTheme="minorHAnsi" w:hAnsiTheme="minorHAnsi" w:cs="Tahoma"/>
                <w:b/>
                <w:color w:val="C00000"/>
              </w:rPr>
            </w:pPr>
            <w:r w:rsidRPr="00CC3A08">
              <w:rPr>
                <w:rFonts w:asciiTheme="minorHAnsi" w:hAnsiTheme="minorHAnsi" w:cs="Tahoma"/>
                <w:b/>
                <w:color w:val="C00000"/>
              </w:rPr>
              <w:t>SZOMBAT, 2025. NOVEMBER 22. 9-17</w:t>
            </w:r>
            <w:r w:rsidR="007E415A" w:rsidRPr="00CC3A08">
              <w:rPr>
                <w:rFonts w:asciiTheme="minorHAnsi" w:hAnsiTheme="minorHAnsi" w:cs="Tahoma"/>
                <w:b/>
                <w:color w:val="C00000"/>
              </w:rPr>
              <w:t xml:space="preserve"> </w:t>
            </w:r>
            <w:r w:rsidRPr="00CC3A08">
              <w:rPr>
                <w:rFonts w:asciiTheme="minorHAnsi" w:hAnsiTheme="minorHAnsi" w:cs="Tahoma"/>
                <w:b/>
                <w:color w:val="C00000"/>
              </w:rPr>
              <w:t>h</w:t>
            </w:r>
          </w:p>
          <w:p w14:paraId="62E56DD2" w14:textId="4A3B8C37" w:rsidR="00D03F15" w:rsidRPr="00CC3A08" w:rsidRDefault="00D03F15" w:rsidP="00D03F15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</w:tr>
      <w:tr w:rsidR="00CC3A08" w:rsidRPr="00CC3A08" w14:paraId="50F61354" w14:textId="77777777" w:rsidTr="00C967E5">
        <w:trPr>
          <w:gridBefore w:val="1"/>
          <w:wBefore w:w="19" w:type="dxa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E38A8" w14:textId="52CE49DA" w:rsidR="00D43319" w:rsidRPr="00CC3A08" w:rsidRDefault="00832880" w:rsidP="0045397F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</w:t>
            </w:r>
            <w:r w:rsidR="00D43319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9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.</w:t>
            </w:r>
            <w:r w:rsidR="00D43319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00 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0558" w14:textId="4457BEDA" w:rsidR="00D43319" w:rsidRPr="00CC3A08" w:rsidRDefault="00D43319" w:rsidP="0045397F">
            <w:pPr>
              <w:snapToGrid w:val="0"/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INPP </w:t>
            </w:r>
            <w:r w:rsidR="00560D7C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szakmai közösségének 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bemutatása </w:t>
            </w:r>
          </w:p>
          <w:p w14:paraId="38CDF9D4" w14:textId="477E9882" w:rsidR="00D43319" w:rsidRPr="00CC3A08" w:rsidRDefault="00D9193A" w:rsidP="00E960F7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Koordinátor: Zweegman-Kocsis Magda </w:t>
            </w:r>
          </w:p>
        </w:tc>
      </w:tr>
      <w:tr w:rsidR="00CC3A08" w:rsidRPr="00CC3A08" w14:paraId="5C088739" w14:textId="77777777" w:rsidTr="00C967E5">
        <w:trPr>
          <w:trHeight w:val="449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06B24" w14:textId="062B8AAD" w:rsidR="00D43319" w:rsidRPr="00CC3A08" w:rsidRDefault="00B421A8" w:rsidP="0045397F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9</w:t>
            </w:r>
            <w:r w:rsidR="00832880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.3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E733" w14:textId="77777777" w:rsidR="005249E1" w:rsidRPr="00CC3A08" w:rsidRDefault="00D43319" w:rsidP="0045397F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Témák</w:t>
            </w:r>
            <w:r w:rsidR="00B815AB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: </w:t>
            </w:r>
          </w:p>
          <w:p w14:paraId="34E98576" w14:textId="707531EB" w:rsidR="00D43319" w:rsidRPr="00CC3A08" w:rsidRDefault="00D43319" w:rsidP="0045397F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22" w:hanging="284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Reflexek – Tények és Tévhitek</w:t>
            </w:r>
          </w:p>
          <w:p w14:paraId="7DB1BDE8" w14:textId="1ED2E7C1" w:rsidR="00D43319" w:rsidRPr="00CC3A08" w:rsidRDefault="00D43319" w:rsidP="0045397F">
            <w:pPr>
              <w:pStyle w:val="Lijstaline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>Mi tulajdonképpen egy reflex? A csecsemőkori és fel</w:t>
            </w:r>
            <w:r w:rsidR="007E415A" w:rsidRPr="00CC3A08">
              <w:rPr>
                <w:rFonts w:asciiTheme="minorHAnsi" w:hAnsiTheme="minorHAnsi" w:cs="Calibri"/>
                <w:color w:val="000000" w:themeColor="text1"/>
              </w:rPr>
              <w:t>nőttkori reflexek valós szerepe</w:t>
            </w:r>
          </w:p>
          <w:p w14:paraId="26CF5668" w14:textId="77777777" w:rsidR="00D43319" w:rsidRPr="00CC3A08" w:rsidRDefault="00D43319" w:rsidP="0045397F">
            <w:pPr>
              <w:pStyle w:val="Lijstaline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>Miért fontos egyes reflexeket legátolni, mások kialakulását és működését serkenteni, erősíteni?</w:t>
            </w:r>
          </w:p>
          <w:p w14:paraId="2AFE14EA" w14:textId="626CB669" w:rsidR="005249E1" w:rsidRPr="00CC3A08" w:rsidRDefault="002D1D50" w:rsidP="0045397F">
            <w:pPr>
              <w:pStyle w:val="Lijstaline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Az INPP módszer</w:t>
            </w:r>
            <w:r w:rsidR="0019212A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, 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kialakulása</w:t>
            </w:r>
            <w:r w:rsidR="0019212A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, úttörő </w:t>
            </w:r>
            <w:r w:rsidR="0045397F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szerepe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és alapelve</w:t>
            </w:r>
            <w:r w:rsidR="0019212A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</w:t>
            </w:r>
          </w:p>
          <w:p w14:paraId="37C1B647" w14:textId="77777777" w:rsidR="0019212A" w:rsidRPr="00CC3A08" w:rsidRDefault="0019212A" w:rsidP="0045397F">
            <w:pPr>
              <w:pStyle w:val="Lijstalinea"/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7B32A79F" w14:textId="31231C36" w:rsidR="00D43319" w:rsidRPr="00CC3A08" w:rsidRDefault="00D43319" w:rsidP="0045397F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22" w:hanging="284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Az Idegrendszeri/</w:t>
            </w:r>
            <w:proofErr w:type="spellStart"/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Neuromotoros</w:t>
            </w:r>
            <w:proofErr w:type="spellEnd"/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Éretlenség fogalma</w:t>
            </w:r>
          </w:p>
          <w:p w14:paraId="17C896E7" w14:textId="6A7CB7D1" w:rsidR="00832880" w:rsidRPr="00CC3A08" w:rsidRDefault="005A5CBE" w:rsidP="0045397F">
            <w:pPr>
              <w:pStyle w:val="Lijstaline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Az </w:t>
            </w:r>
            <w:r w:rsidRPr="00CC3A08"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u w:val="single"/>
              </w:rPr>
              <w:t>egyensúly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szerepe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 xml:space="preserve"> a fejlődés, </w:t>
            </w:r>
            <w:r w:rsidR="0001226A" w:rsidRPr="00CC3A08">
              <w:rPr>
                <w:rFonts w:asciiTheme="minorHAnsi" w:hAnsiTheme="minorHAnsi" w:cs="Calibri"/>
                <w:color w:val="000000" w:themeColor="text1"/>
              </w:rPr>
              <w:t xml:space="preserve">figyelem, </w:t>
            </w:r>
            <w:r w:rsidR="007E415A" w:rsidRPr="00CC3A08">
              <w:rPr>
                <w:rFonts w:asciiTheme="minorHAnsi" w:hAnsiTheme="minorHAnsi" w:cs="Calibri"/>
                <w:color w:val="000000" w:themeColor="text1"/>
              </w:rPr>
              <w:t>tanulás és viselkedés terén</w:t>
            </w:r>
          </w:p>
          <w:p w14:paraId="31FC3E9D" w14:textId="2F0CB799" w:rsidR="00247F18" w:rsidRPr="00CC3A08" w:rsidRDefault="00FE122A" w:rsidP="0045397F">
            <w:pPr>
              <w:pStyle w:val="Lijstaline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Egyes</w:t>
            </w:r>
            <w:r w:rsidRPr="00CC3A08"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01226A" w:rsidRPr="00CC3A08"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u w:val="single"/>
              </w:rPr>
              <w:t>érzékszervek</w:t>
            </w:r>
            <w:r w:rsidR="0001226A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kiemelt </w:t>
            </w:r>
            <w:r w:rsidR="0001226A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szerepe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és kölcsönhatása</w:t>
            </w:r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 xml:space="preserve">: </w:t>
            </w:r>
          </w:p>
          <w:p w14:paraId="481B8075" w14:textId="233A9641" w:rsidR="00247F18" w:rsidRPr="00CC3A08" w:rsidRDefault="00D03F15" w:rsidP="0045397F">
            <w:pPr>
              <w:pStyle w:val="Lijstaline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>L</w:t>
            </w:r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>átás – észlelés, szemmotoros készség, vizuális megkülönböztetés</w:t>
            </w:r>
          </w:p>
          <w:p w14:paraId="5F04169F" w14:textId="2BB1FFCE" w:rsidR="00247F18" w:rsidRPr="00CC3A08" w:rsidRDefault="00D03F15" w:rsidP="0045397F">
            <w:pPr>
              <w:pStyle w:val="Lijstaline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>H</w:t>
            </w:r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>allás – észlelés, auditív megkülönböztetés; a</w:t>
            </w:r>
            <w:r w:rsidR="00BC2EC6"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„</w:t>
            </w:r>
            <w:r w:rsidR="00BC2EC6" w:rsidRPr="00CC3A08">
              <w:rPr>
                <w:rFonts w:asciiTheme="minorHAnsi" w:hAnsiTheme="minorHAnsi" w:cs="Calibri"/>
                <w:color w:val="000000" w:themeColor="text1"/>
              </w:rPr>
              <w:t>rejtélyes”</w:t>
            </w:r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proofErr w:type="spellStart"/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>Stap</w:t>
            </w:r>
            <w:r w:rsidR="00E960F7" w:rsidRPr="00CC3A08">
              <w:rPr>
                <w:rFonts w:asciiTheme="minorHAnsi" w:hAnsiTheme="minorHAnsi" w:cs="Calibri"/>
                <w:color w:val="000000" w:themeColor="text1"/>
              </w:rPr>
              <w:t>e</w:t>
            </w:r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>dius</w:t>
            </w:r>
            <w:r w:rsidR="00BC2EC6" w:rsidRPr="00CC3A08">
              <w:rPr>
                <w:rFonts w:asciiTheme="minorHAnsi" w:hAnsiTheme="minorHAnsi" w:cs="Calibri"/>
                <w:color w:val="000000" w:themeColor="text1"/>
              </w:rPr>
              <w:t>z</w:t>
            </w:r>
            <w:proofErr w:type="spellEnd"/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 xml:space="preserve"> reflex</w:t>
            </w:r>
          </w:p>
          <w:p w14:paraId="3D3C7078" w14:textId="40B5D488" w:rsidR="00247F18" w:rsidRPr="00CC3A08" w:rsidRDefault="00D03F15" w:rsidP="0045397F">
            <w:pPr>
              <w:pStyle w:val="Lijstaline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="Calibri"/>
                <w:color w:val="000000" w:themeColor="text1"/>
              </w:rPr>
            </w:pPr>
            <w:proofErr w:type="spellStart"/>
            <w:r w:rsidRPr="00CC3A08">
              <w:rPr>
                <w:rFonts w:asciiTheme="minorHAnsi" w:hAnsiTheme="minorHAnsi" w:cs="Calibri"/>
                <w:color w:val="000000" w:themeColor="text1"/>
              </w:rPr>
              <w:t>T</w:t>
            </w:r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>aktilitás</w:t>
            </w:r>
            <w:proofErr w:type="spellEnd"/>
            <w:r w:rsidR="004862AD"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E671F5" w:rsidRPr="00CC3A08">
              <w:rPr>
                <w:rFonts w:asciiTheme="minorHAnsi" w:hAnsiTheme="minorHAnsi" w:cs="Calibri"/>
                <w:color w:val="000000" w:themeColor="text1"/>
              </w:rPr>
              <w:t xml:space="preserve">– a tapintás, a bőr általi érzékelés szerepe </w:t>
            </w:r>
            <w:r w:rsidR="004862AD"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  <w:p w14:paraId="296D2A9D" w14:textId="6502AC96" w:rsidR="00247F18" w:rsidRPr="00CC3A08" w:rsidRDefault="00D03F15" w:rsidP="00FE122A">
            <w:pPr>
              <w:pStyle w:val="Lijstaline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proofErr w:type="spellStart"/>
            <w:r w:rsidRPr="00CC3A08">
              <w:rPr>
                <w:rFonts w:asciiTheme="minorHAnsi" w:hAnsiTheme="minorHAnsi" w:cs="Calibri"/>
                <w:color w:val="000000" w:themeColor="text1"/>
              </w:rPr>
              <w:t>P</w:t>
            </w:r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>ropriocepció</w:t>
            </w:r>
            <w:proofErr w:type="spellEnd"/>
            <w:r w:rsidR="00E671F5"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FE122A" w:rsidRPr="00CC3A08">
              <w:rPr>
                <w:rFonts w:asciiTheme="minorHAnsi" w:hAnsiTheme="minorHAnsi" w:cs="Calibri"/>
                <w:color w:val="000000" w:themeColor="text1"/>
              </w:rPr>
              <w:t xml:space="preserve">– a testrészek térbeli helyzetének és változásainak belső érzékelése  </w:t>
            </w:r>
          </w:p>
        </w:tc>
      </w:tr>
      <w:tr w:rsidR="00CC3A08" w:rsidRPr="00CC3A08" w14:paraId="370262EE" w14:textId="77777777" w:rsidTr="00C967E5">
        <w:trPr>
          <w:gridBefore w:val="1"/>
          <w:wBefore w:w="19" w:type="dxa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23663" w14:textId="2F94F932" w:rsidR="00832880" w:rsidRPr="00CC3A08" w:rsidRDefault="00832880" w:rsidP="0045397F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>12</w:t>
            </w:r>
            <w:r w:rsidR="00247F18" w:rsidRPr="00CC3A08">
              <w:rPr>
                <w:rFonts w:asciiTheme="minorHAnsi" w:hAnsiTheme="minorHAnsi" w:cs="Calibri"/>
                <w:b/>
                <w:color w:val="000000" w:themeColor="text1"/>
              </w:rPr>
              <w:t>:</w:t>
            </w: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>00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2C89" w14:textId="79C81EED" w:rsidR="00832880" w:rsidRPr="00CC3A08" w:rsidRDefault="00832880" w:rsidP="0045397F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Hallgatók kérdései és szakemberek válaszai</w:t>
            </w:r>
          </w:p>
        </w:tc>
      </w:tr>
      <w:tr w:rsidR="00CC3A08" w:rsidRPr="00CC3A08" w14:paraId="5F37CF27" w14:textId="77777777" w:rsidTr="00C967E5">
        <w:trPr>
          <w:gridBefore w:val="1"/>
          <w:wBefore w:w="19" w:type="dxa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88CC4" w14:textId="6E8D1298" w:rsidR="00D43319" w:rsidRPr="00CC3A08" w:rsidRDefault="00D43319" w:rsidP="0045397F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>12</w:t>
            </w:r>
            <w:r w:rsidR="00B421A8" w:rsidRPr="00CC3A08">
              <w:rPr>
                <w:rFonts w:asciiTheme="minorHAnsi" w:hAnsiTheme="minorHAnsi" w:cs="Calibri"/>
                <w:b/>
                <w:color w:val="000000" w:themeColor="text1"/>
              </w:rPr>
              <w:t>:</w:t>
            </w:r>
            <w:r w:rsidR="00832880" w:rsidRPr="00CC3A08">
              <w:rPr>
                <w:rFonts w:asciiTheme="minorHAnsi" w:hAnsiTheme="minorHAnsi" w:cs="Calibri"/>
                <w:b/>
                <w:color w:val="000000" w:themeColor="text1"/>
              </w:rPr>
              <w:t>3</w:t>
            </w: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2D18" w14:textId="77777777" w:rsidR="00D43319" w:rsidRPr="00CC3A08" w:rsidRDefault="00D43319" w:rsidP="0045397F">
            <w:pPr>
              <w:spacing w:after="0"/>
              <w:jc w:val="center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Ebédszünet</w:t>
            </w:r>
          </w:p>
        </w:tc>
      </w:tr>
      <w:tr w:rsidR="00CC3A08" w:rsidRPr="00CC3A08" w14:paraId="6277F733" w14:textId="77777777" w:rsidTr="00C967E5">
        <w:trPr>
          <w:gridBefore w:val="1"/>
          <w:wBefore w:w="19" w:type="dxa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2F869" w14:textId="2D2D8AF5" w:rsidR="00B815AB" w:rsidRPr="00CC3A08" w:rsidRDefault="00B815AB" w:rsidP="0045397F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>13:</w:t>
            </w:r>
            <w:r w:rsidR="00832880" w:rsidRPr="00CC3A08">
              <w:rPr>
                <w:rFonts w:asciiTheme="minorHAnsi" w:hAnsiTheme="minorHAnsi" w:cs="Calibri"/>
                <w:b/>
                <w:color w:val="000000" w:themeColor="text1"/>
              </w:rPr>
              <w:t>3</w:t>
            </w: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 xml:space="preserve">0 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C519" w14:textId="77777777" w:rsidR="0019212A" w:rsidRPr="00CC3A08" w:rsidRDefault="00D9193A" w:rsidP="0045397F">
            <w:pPr>
              <w:pStyle w:val="Lijstalinea"/>
              <w:numPr>
                <w:ilvl w:val="0"/>
                <w:numId w:val="13"/>
              </w:numPr>
              <w:spacing w:after="0"/>
              <w:ind w:left="318" w:hanging="318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Előadás</w:t>
            </w:r>
            <w:r w:rsidR="000A4A5A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:</w:t>
            </w:r>
            <w:r w:rsidR="000A4A5A"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  <w:p w14:paraId="4DA4AC29" w14:textId="233D19B9" w:rsidR="007E415A" w:rsidRPr="00CC3A08" w:rsidRDefault="000A4A5A" w:rsidP="0045397F">
            <w:pPr>
              <w:pStyle w:val="Lijstalinea"/>
              <w:spacing w:after="0"/>
              <w:ind w:left="318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Dr</w:t>
            </w:r>
            <w:r w:rsidR="00CA43D6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.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Bajzik</w:t>
            </w:r>
            <w:proofErr w:type="spellEnd"/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Éva: 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A</w:t>
            </w:r>
            <w:r w:rsidR="00CA43D6"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„betegség” és az Idegrends</w:t>
            </w:r>
            <w:r w:rsidR="007E415A" w:rsidRPr="00CC3A08">
              <w:rPr>
                <w:rFonts w:asciiTheme="minorHAnsi" w:hAnsiTheme="minorHAnsi" w:cs="Calibri"/>
                <w:color w:val="000000" w:themeColor="text1"/>
              </w:rPr>
              <w:t>zeri Éretlenség közti különbség</w:t>
            </w:r>
          </w:p>
          <w:p w14:paraId="4F6E4CF4" w14:textId="0DB02C08" w:rsidR="000A4A5A" w:rsidRPr="00CC3A08" w:rsidRDefault="007E415A" w:rsidP="0045397F">
            <w:pPr>
              <w:pStyle w:val="Lijstalinea"/>
              <w:spacing w:after="0"/>
              <w:ind w:left="318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 xml:space="preserve">                          </w:t>
            </w:r>
            <w:r w:rsidR="00CA43D6" w:rsidRPr="00CC3A08">
              <w:rPr>
                <w:rFonts w:asciiTheme="minorHAnsi" w:hAnsiTheme="minorHAnsi" w:cs="Calibri"/>
                <w:color w:val="000000" w:themeColor="text1"/>
              </w:rPr>
              <w:t xml:space="preserve">Hogyan látja egy orvos a korai </w:t>
            </w:r>
            <w:r w:rsidR="0019212A" w:rsidRPr="00CC3A08">
              <w:rPr>
                <w:rFonts w:asciiTheme="minorHAnsi" w:hAnsiTheme="minorHAnsi" w:cs="Calibri"/>
                <w:color w:val="000000" w:themeColor="text1"/>
              </w:rPr>
              <w:t>fejl</w:t>
            </w:r>
            <w:r w:rsidR="00E960F7" w:rsidRPr="00CC3A08">
              <w:rPr>
                <w:rFonts w:asciiTheme="minorHAnsi" w:hAnsiTheme="minorHAnsi" w:cs="Calibri"/>
                <w:color w:val="000000" w:themeColor="text1"/>
              </w:rPr>
              <w:t>ő</w:t>
            </w:r>
            <w:r w:rsidR="0019212A" w:rsidRPr="00CC3A08">
              <w:rPr>
                <w:rFonts w:asciiTheme="minorHAnsi" w:hAnsiTheme="minorHAnsi" w:cs="Calibri"/>
                <w:color w:val="000000" w:themeColor="text1"/>
              </w:rPr>
              <w:t>dés</w:t>
            </w:r>
            <w:r w:rsidR="00CA43D6" w:rsidRPr="00CC3A08">
              <w:rPr>
                <w:rFonts w:asciiTheme="minorHAnsi" w:hAnsiTheme="minorHAnsi" w:cs="Calibri"/>
                <w:color w:val="000000" w:themeColor="text1"/>
              </w:rPr>
              <w:t xml:space="preserve"> szerepét? </w:t>
            </w:r>
          </w:p>
          <w:p w14:paraId="03698AC3" w14:textId="77777777" w:rsidR="0019212A" w:rsidRPr="00CC3A08" w:rsidRDefault="0019212A" w:rsidP="0045397F">
            <w:pPr>
              <w:pStyle w:val="Lijstalinea"/>
              <w:spacing w:after="0"/>
              <w:ind w:left="318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56C63014" w14:textId="77777777" w:rsidR="00FC0448" w:rsidRPr="00CC3A08" w:rsidRDefault="00B815AB" w:rsidP="0045397F">
            <w:pPr>
              <w:pStyle w:val="Lijstalinea"/>
              <w:numPr>
                <w:ilvl w:val="0"/>
                <w:numId w:val="13"/>
              </w:numPr>
              <w:spacing w:after="0"/>
              <w:ind w:left="318" w:hanging="318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További témák</w:t>
            </w:r>
            <w:r w:rsidR="005A5CBE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: </w:t>
            </w:r>
          </w:p>
          <w:p w14:paraId="5A5008EB" w14:textId="253F6BA4" w:rsidR="00832880" w:rsidRPr="00CC3A08" w:rsidRDefault="0001226A" w:rsidP="0045397F">
            <w:pPr>
              <w:pStyle w:val="Lijstalinea"/>
              <w:numPr>
                <w:ilvl w:val="0"/>
                <w:numId w:val="11"/>
              </w:num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Egyes </w:t>
            </w:r>
            <w:r w:rsidR="00C967E5" w:rsidRPr="00CC3A08"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u w:val="single"/>
              </w:rPr>
              <w:t>csecsemőkori</w:t>
            </w:r>
            <w:r w:rsidRPr="00CC3A08"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 és felnőtt reflexek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</w:t>
            </w:r>
            <w:r w:rsidR="00BC2EC6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–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</w:t>
            </w:r>
            <w:r w:rsidR="00C967E5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Áttekintés</w:t>
            </w:r>
          </w:p>
          <w:p w14:paraId="57D704A1" w14:textId="240AAE6B" w:rsidR="00BC2EC6" w:rsidRPr="00CC3A08" w:rsidRDefault="00BC2EC6" w:rsidP="0045397F">
            <w:pPr>
              <w:pStyle w:val="Lijstalinea"/>
              <w:numPr>
                <w:ilvl w:val="0"/>
                <w:numId w:val="11"/>
              </w:num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TÉVHITEK a </w:t>
            </w:r>
            <w:proofErr w:type="spellStart"/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Moro</w:t>
            </w:r>
            <w:proofErr w:type="spellEnd"/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reflexről és a szobatisztaságról</w:t>
            </w:r>
          </w:p>
          <w:p w14:paraId="09B243A4" w14:textId="646C82BD" w:rsidR="0001226A" w:rsidRPr="00CC3A08" w:rsidRDefault="00FC0448" w:rsidP="0045397F">
            <w:pPr>
              <w:pStyle w:val="Lijstalinea"/>
              <w:numPr>
                <w:ilvl w:val="0"/>
                <w:numId w:val="11"/>
              </w:num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Egyes </w:t>
            </w:r>
            <w:r w:rsidR="0001226A" w:rsidRPr="00CC3A08"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u w:val="single"/>
              </w:rPr>
              <w:t>specifikus</w:t>
            </w:r>
            <w:r w:rsidRPr="00CC3A08"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 reflexek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kiemelt szerepe</w:t>
            </w:r>
            <w:r w:rsidR="004862AD"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: </w:t>
            </w:r>
          </w:p>
          <w:p w14:paraId="178B34B2" w14:textId="4298D00C" w:rsidR="00C967E5" w:rsidRPr="00CC3A08" w:rsidRDefault="00C967E5" w:rsidP="0045397F">
            <w:pPr>
              <w:pStyle w:val="Lijstalinea"/>
              <w:numPr>
                <w:ilvl w:val="0"/>
                <w:numId w:val="12"/>
              </w:num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 xml:space="preserve">A </w:t>
            </w:r>
            <w:r w:rsidR="00FC0448" w:rsidRPr="00CC3A08">
              <w:rPr>
                <w:rFonts w:asciiTheme="minorHAnsi" w:hAnsiTheme="minorHAnsi" w:cs="Calibri"/>
                <w:color w:val="000000" w:themeColor="text1"/>
              </w:rPr>
              <w:t>figyelem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koncentráció,</w:t>
            </w:r>
            <w:r w:rsidR="0001226A" w:rsidRPr="00CC3A08">
              <w:rPr>
                <w:rFonts w:asciiTheme="minorHAnsi" w:hAnsiTheme="minorHAnsi" w:cs="Calibri"/>
                <w:color w:val="000000" w:themeColor="text1"/>
              </w:rPr>
              <w:t xml:space="preserve"> szövegértés, tanulás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, írás-olvasás terén</w:t>
            </w:r>
          </w:p>
          <w:p w14:paraId="2A8BCAF3" w14:textId="7A109C81" w:rsidR="0001226A" w:rsidRPr="00CC3A08" w:rsidRDefault="00C967E5" w:rsidP="0045397F">
            <w:pPr>
              <w:pStyle w:val="Lijstalinea"/>
              <w:numPr>
                <w:ilvl w:val="0"/>
                <w:numId w:val="12"/>
              </w:num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>M</w:t>
            </w:r>
            <w:r w:rsidR="00FC0448" w:rsidRPr="00CC3A08">
              <w:rPr>
                <w:rFonts w:asciiTheme="minorHAnsi" w:hAnsiTheme="minorHAnsi" w:cs="Calibri"/>
                <w:color w:val="000000" w:themeColor="text1"/>
              </w:rPr>
              <w:t>otoros nyugtalansá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 xml:space="preserve">g, rossz mozgáskoordináció és testtartási </w:t>
            </w:r>
            <w:r w:rsidR="007E415A" w:rsidRPr="00CC3A08">
              <w:rPr>
                <w:rFonts w:asciiTheme="minorHAnsi" w:hAnsiTheme="minorHAnsi" w:cs="Calibri"/>
                <w:color w:val="000000" w:themeColor="text1"/>
              </w:rPr>
              <w:t xml:space="preserve">zavar 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esetén</w:t>
            </w:r>
          </w:p>
          <w:p w14:paraId="4B2D3442" w14:textId="117BAF92" w:rsidR="00C967E5" w:rsidRPr="00CC3A08" w:rsidRDefault="00C967E5" w:rsidP="0045397F">
            <w:pPr>
              <w:pStyle w:val="Lijstalinea"/>
              <w:numPr>
                <w:ilvl w:val="0"/>
                <w:numId w:val="12"/>
              </w:num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 xml:space="preserve">Téri problémáknál: </w:t>
            </w: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a tér fizikai, mentális és virtuális koncepciója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  <w:p w14:paraId="1DA41DF0" w14:textId="42ABA158" w:rsidR="00867D2B" w:rsidRPr="00CC3A08" w:rsidRDefault="00867D2B" w:rsidP="0045397F">
            <w:pPr>
              <w:pStyle w:val="Lijstalinea"/>
              <w:numPr>
                <w:ilvl w:val="0"/>
                <w:numId w:val="12"/>
              </w:num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>Határérzet hiánya</w:t>
            </w:r>
          </w:p>
          <w:p w14:paraId="7B7DBD4F" w14:textId="6659E26C" w:rsidR="00BC2EC6" w:rsidRPr="00CC3A08" w:rsidRDefault="00C967E5" w:rsidP="0045397F">
            <w:pPr>
              <w:pStyle w:val="Lijstalinea"/>
              <w:numPr>
                <w:ilvl w:val="0"/>
                <w:numId w:val="12"/>
              </w:num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>T</w:t>
            </w:r>
            <w:r w:rsidR="00FC0448" w:rsidRPr="00CC3A08">
              <w:rPr>
                <w:rFonts w:asciiTheme="minorHAnsi" w:hAnsiTheme="minorHAnsi" w:cs="Calibri"/>
                <w:color w:val="000000" w:themeColor="text1"/>
              </w:rPr>
              <w:t>ériszony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, t</w:t>
            </w:r>
            <w:r w:rsidR="00247F18" w:rsidRPr="00CC3A08">
              <w:rPr>
                <w:rFonts w:asciiTheme="minorHAnsi" w:hAnsiTheme="minorHAnsi" w:cs="Calibri"/>
                <w:color w:val="000000" w:themeColor="text1"/>
              </w:rPr>
              <w:t>ö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megiszony, szorongások</w:t>
            </w:r>
            <w:r w:rsidR="004862AD" w:rsidRPr="00CC3A08">
              <w:rPr>
                <w:rFonts w:asciiTheme="minorHAnsi" w:hAnsiTheme="minorHAnsi" w:cs="Calibri"/>
                <w:color w:val="000000" w:themeColor="text1"/>
              </w:rPr>
              <w:t>,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FC0448" w:rsidRPr="00CC3A08">
              <w:rPr>
                <w:rFonts w:asciiTheme="minorHAnsi" w:hAnsiTheme="minorHAnsi" w:cs="Calibri"/>
                <w:color w:val="000000" w:themeColor="text1"/>
              </w:rPr>
              <w:t>pszichés bizonytalanságnál</w:t>
            </w:r>
            <w:r w:rsidR="004862AD" w:rsidRPr="00CC3A08">
              <w:rPr>
                <w:rFonts w:asciiTheme="minorHAnsi" w:hAnsiTheme="minorHAnsi" w:cs="Calibri"/>
                <w:color w:val="000000" w:themeColor="text1"/>
              </w:rPr>
              <w:t xml:space="preserve">; </w:t>
            </w:r>
            <w:r w:rsidR="00FC0448" w:rsidRPr="00CC3A08">
              <w:rPr>
                <w:rFonts w:asciiTheme="minorHAnsi" w:hAnsiTheme="minorHAnsi" w:cs="Calibri"/>
                <w:color w:val="000000" w:themeColor="text1"/>
              </w:rPr>
              <w:t>pánik</w:t>
            </w:r>
            <w:r w:rsidR="004862AD" w:rsidRPr="00CC3A08">
              <w:rPr>
                <w:rFonts w:asciiTheme="minorHAnsi" w:hAnsiTheme="minorHAnsi" w:cs="Calibri"/>
                <w:color w:val="000000" w:themeColor="text1"/>
              </w:rPr>
              <w:t>(betegség)</w:t>
            </w:r>
            <w:r w:rsidR="004D44F0" w:rsidRPr="00CC3A08">
              <w:rPr>
                <w:rFonts w:asciiTheme="minorHAnsi" w:hAnsiTheme="minorHAnsi" w:cs="Calibri"/>
                <w:color w:val="000000" w:themeColor="text1"/>
              </w:rPr>
              <w:t xml:space="preserve">  esetén</w:t>
            </w:r>
          </w:p>
          <w:p w14:paraId="0BBB3F0D" w14:textId="345B4ADA" w:rsidR="0001226A" w:rsidRPr="00CC3A08" w:rsidRDefault="00BC2EC6" w:rsidP="0045397F">
            <w:pPr>
              <w:pStyle w:val="Lijstalinea"/>
              <w:numPr>
                <w:ilvl w:val="0"/>
                <w:numId w:val="12"/>
              </w:num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color w:val="000000" w:themeColor="text1"/>
              </w:rPr>
              <w:t>É</w:t>
            </w:r>
            <w:r w:rsidR="00CA43D6" w:rsidRPr="00CC3A08">
              <w:rPr>
                <w:rFonts w:asciiTheme="minorHAnsi" w:hAnsiTheme="minorHAnsi" w:cs="Calibri"/>
                <w:color w:val="000000" w:themeColor="text1"/>
              </w:rPr>
              <w:t>tkezési zavaroknál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, beszédind</w:t>
            </w:r>
            <w:r w:rsidR="004862AD" w:rsidRPr="00CC3A08">
              <w:rPr>
                <w:rFonts w:asciiTheme="minorHAnsi" w:hAnsiTheme="minorHAnsi" w:cs="Calibri"/>
                <w:color w:val="000000" w:themeColor="text1"/>
              </w:rPr>
              <w:t>u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>lás</w:t>
            </w:r>
            <w:r w:rsidR="00E960F7" w:rsidRPr="00CC3A08">
              <w:rPr>
                <w:rFonts w:asciiTheme="minorHAnsi" w:hAnsiTheme="minorHAnsi" w:cs="Calibri"/>
                <w:color w:val="000000" w:themeColor="text1"/>
              </w:rPr>
              <w:t>i problémán</w:t>
            </w:r>
            <w:r w:rsidRPr="00CC3A08">
              <w:rPr>
                <w:rFonts w:asciiTheme="minorHAnsi" w:hAnsiTheme="minorHAnsi" w:cs="Calibri"/>
                <w:color w:val="000000" w:themeColor="text1"/>
              </w:rPr>
              <w:t xml:space="preserve">ál </w:t>
            </w:r>
          </w:p>
          <w:p w14:paraId="21D0CDE8" w14:textId="6BFA6402" w:rsidR="0045397F" w:rsidRPr="00CC3A08" w:rsidRDefault="0045397F" w:rsidP="0045397F">
            <w:pPr>
              <w:pStyle w:val="Lijstalinea"/>
              <w:spacing w:after="0"/>
              <w:ind w:left="1068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CC3A08" w:rsidRPr="00CC3A08" w14:paraId="214EC44A" w14:textId="77777777" w:rsidTr="00E40DED">
        <w:trPr>
          <w:gridBefore w:val="1"/>
          <w:wBefore w:w="19" w:type="dxa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6E2B6" w14:textId="33BCAA64" w:rsidR="00FC0448" w:rsidRPr="00CC3A08" w:rsidRDefault="00FC0448" w:rsidP="0045397F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>16:</w:t>
            </w:r>
            <w:r w:rsidR="00BC2EC6" w:rsidRPr="00CC3A08">
              <w:rPr>
                <w:rFonts w:asciiTheme="minorHAnsi" w:hAnsiTheme="minorHAnsi" w:cs="Calibri"/>
                <w:b/>
                <w:color w:val="000000" w:themeColor="text1"/>
              </w:rPr>
              <w:t>30</w:t>
            </w: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 xml:space="preserve">   </w:t>
            </w: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110B" w14:textId="32DB7EA7" w:rsidR="00BC2EC6" w:rsidRPr="00CC3A08" w:rsidRDefault="00FC0448" w:rsidP="0045397F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Hallgatók kérdései és szakemberek válaszai</w:t>
            </w:r>
          </w:p>
        </w:tc>
      </w:tr>
      <w:tr w:rsidR="00CC3A08" w:rsidRPr="00CC3A08" w14:paraId="1974023E" w14:textId="77777777" w:rsidTr="00E40DED">
        <w:trPr>
          <w:gridBefore w:val="1"/>
          <w:wBefore w:w="19" w:type="dxa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C7C2F9" w14:textId="0098A3E7" w:rsidR="00BC2EC6" w:rsidRPr="00CC3A08" w:rsidRDefault="00E40DED" w:rsidP="0045397F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color w:val="000000" w:themeColor="text1"/>
              </w:rPr>
              <w:t>17.00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F95D6" w14:textId="772E2E76" w:rsidR="00E40DED" w:rsidRPr="00CC3A08" w:rsidRDefault="00E40DED" w:rsidP="0045397F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inorHAnsi" w:hAnsiTheme="minorHAnsi" w:cs="Calibri"/>
                <w:b/>
                <w:bCs/>
                <w:color w:val="000000" w:themeColor="text1"/>
              </w:rPr>
              <w:t>Zárás</w:t>
            </w:r>
          </w:p>
        </w:tc>
      </w:tr>
      <w:tr w:rsidR="00CC3A08" w:rsidRPr="00CC3A08" w14:paraId="12F1A688" w14:textId="77777777" w:rsidTr="004862AD">
        <w:trPr>
          <w:gridBefore w:val="1"/>
          <w:wBefore w:w="19" w:type="dxa"/>
        </w:trPr>
        <w:tc>
          <w:tcPr>
            <w:tcW w:w="9728" w:type="dxa"/>
            <w:gridSpan w:val="2"/>
            <w:vAlign w:val="center"/>
          </w:tcPr>
          <w:p w14:paraId="597259F3" w14:textId="1F04F920" w:rsidR="00BC2EC6" w:rsidRPr="00CC3A08" w:rsidRDefault="00BC2EC6" w:rsidP="0045397F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</w:tr>
      <w:tr w:rsidR="00CC3A08" w:rsidRPr="00CC3A08" w14:paraId="34C3732D" w14:textId="77777777" w:rsidTr="004862AD">
        <w:trPr>
          <w:gridBefore w:val="1"/>
          <w:wBefore w:w="19" w:type="dxa"/>
        </w:trPr>
        <w:tc>
          <w:tcPr>
            <w:tcW w:w="9728" w:type="dxa"/>
            <w:gridSpan w:val="2"/>
            <w:tcBorders>
              <w:bottom w:val="single" w:sz="4" w:space="0" w:color="auto"/>
            </w:tcBorders>
            <w:vAlign w:val="center"/>
          </w:tcPr>
          <w:p w14:paraId="41D21D86" w14:textId="4E8646E7" w:rsidR="00E10EB2" w:rsidRPr="00CC3A08" w:rsidRDefault="00E10EB2" w:rsidP="0045397F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</w:tr>
      <w:tr w:rsidR="00CC3A08" w:rsidRPr="00CC3A08" w14:paraId="607AD00F" w14:textId="77777777" w:rsidTr="00E40DED">
        <w:trPr>
          <w:gridBefore w:val="1"/>
          <w:wBefore w:w="19" w:type="dxa"/>
        </w:trPr>
        <w:tc>
          <w:tcPr>
            <w:tcW w:w="9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4CB5" w14:textId="77777777" w:rsidR="00E40DED" w:rsidRPr="00CC3A08" w:rsidRDefault="00E40DED" w:rsidP="0045397F">
            <w:pPr>
              <w:spacing w:after="0"/>
              <w:jc w:val="center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</w:p>
          <w:p w14:paraId="2A677D09" w14:textId="2FDE332E" w:rsidR="00E40DED" w:rsidRPr="00CC3A08" w:rsidRDefault="00E40DED" w:rsidP="00E10EB2">
            <w:pPr>
              <w:spacing w:after="0"/>
              <w:jc w:val="center"/>
              <w:rPr>
                <w:rFonts w:asciiTheme="majorHAnsi" w:hAnsiTheme="majorHAnsi" w:cs="Calibri"/>
                <w:b/>
                <w:color w:val="C00000"/>
                <w:sz w:val="20"/>
                <w:szCs w:val="20"/>
              </w:rPr>
            </w:pPr>
            <w:r w:rsidRPr="00CC3A08">
              <w:rPr>
                <w:rFonts w:asciiTheme="majorHAnsi" w:hAnsiTheme="majorHAnsi" w:cs="Calibri"/>
                <w:b/>
                <w:color w:val="C00000"/>
                <w:sz w:val="20"/>
                <w:szCs w:val="20"/>
              </w:rPr>
              <w:t>VASÁRNAP, 2025</w:t>
            </w:r>
            <w:r w:rsidR="007E415A" w:rsidRPr="00CC3A08">
              <w:rPr>
                <w:rFonts w:asciiTheme="majorHAnsi" w:hAnsiTheme="majorHAnsi" w:cs="Calibri"/>
                <w:b/>
                <w:color w:val="C00000"/>
                <w:sz w:val="20"/>
                <w:szCs w:val="20"/>
              </w:rPr>
              <w:t>.</w:t>
            </w:r>
            <w:r w:rsidRPr="00CC3A08">
              <w:rPr>
                <w:rFonts w:asciiTheme="majorHAnsi" w:hAnsiTheme="majorHAnsi" w:cs="Calibri"/>
                <w:b/>
                <w:color w:val="C00000"/>
                <w:sz w:val="20"/>
                <w:szCs w:val="20"/>
              </w:rPr>
              <w:t xml:space="preserve"> NOVEMBER 23.</w:t>
            </w:r>
            <w:r w:rsidR="00554E02" w:rsidRPr="00CC3A08">
              <w:rPr>
                <w:rFonts w:asciiTheme="majorHAnsi" w:hAnsiTheme="majorHAnsi" w:cs="Calibri"/>
                <w:b/>
                <w:color w:val="C00000"/>
                <w:sz w:val="20"/>
                <w:szCs w:val="20"/>
              </w:rPr>
              <w:t xml:space="preserve"> 9-17 h</w:t>
            </w:r>
          </w:p>
          <w:p w14:paraId="2B6518F2" w14:textId="77777777" w:rsidR="00E10EB2" w:rsidRPr="00CC3A08" w:rsidRDefault="00E10EB2" w:rsidP="0045397F">
            <w:pPr>
              <w:spacing w:after="0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CC3A08" w:rsidRPr="00CC3A08" w14:paraId="4E9AECD6" w14:textId="77777777" w:rsidTr="00E40DED">
        <w:trPr>
          <w:gridBefore w:val="1"/>
          <w:wBefore w:w="19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86DDB3E" w14:textId="778E04BF" w:rsidR="00FC0448" w:rsidRPr="00CC3A08" w:rsidRDefault="004862AD" w:rsidP="0045397F">
            <w:pPr>
              <w:spacing w:after="0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FC0448"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9:00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C13F" w14:textId="0128F7D2" w:rsidR="00867D2B" w:rsidRPr="00CC3A08" w:rsidRDefault="00867D2B" w:rsidP="0045397F">
            <w:pPr>
              <w:pStyle w:val="Lijstalinea"/>
              <w:numPr>
                <w:ilvl w:val="0"/>
                <w:numId w:val="24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TÉNYEK ÉS TÉVHITEK – 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>Mi betegség,</w:t>
            </w:r>
            <w:r w:rsidR="0019212A" w:rsidRPr="00CC3A08">
              <w:rPr>
                <w:rFonts w:asciiTheme="majorHAnsi" w:hAnsiTheme="majorHAnsi" w:cs="Calibri"/>
                <w:color w:val="000000" w:themeColor="text1"/>
              </w:rPr>
              <w:t xml:space="preserve"> és 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mi funkcionális (idegrendszeri éretlenségi) probléma? </w:t>
            </w:r>
          </w:p>
          <w:p w14:paraId="2503E80B" w14:textId="3215F707" w:rsidR="00867D2B" w:rsidRPr="00CC3A08" w:rsidRDefault="0019212A" w:rsidP="0045397F">
            <w:pPr>
              <w:pStyle w:val="Lijstalinea"/>
              <w:spacing w:after="0"/>
              <w:ind w:left="36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</w:t>
            </w:r>
            <w:r w:rsidR="00867D2B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GENETIKA</w:t>
            </w:r>
            <w:r w:rsidR="00594FD1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,</w:t>
            </w: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</w:t>
            </w:r>
            <w:r w:rsidR="00594FD1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FUNKCIONÁLIS ZAVAR</w:t>
            </w:r>
            <w:r w:rsidR="00867D2B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VAGY NEVELÉS</w:t>
            </w:r>
            <w:r w:rsidR="00594FD1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? </w:t>
            </w:r>
            <w:r w:rsidR="00867D2B" w:rsidRPr="00CC3A08">
              <w:rPr>
                <w:rFonts w:asciiTheme="majorHAnsi" w:hAnsiTheme="majorHAnsi" w:cs="Calibri"/>
                <w:color w:val="000000" w:themeColor="text1"/>
              </w:rPr>
              <w:t>– Nem akar vagy nem képes</w:t>
            </w:r>
            <w:r w:rsidR="00594FD1" w:rsidRPr="00CC3A08">
              <w:rPr>
                <w:rFonts w:asciiTheme="majorHAnsi" w:hAnsiTheme="majorHAnsi" w:cs="Calibri"/>
                <w:color w:val="000000" w:themeColor="text1"/>
              </w:rPr>
              <w:t>…</w:t>
            </w:r>
            <w:r w:rsidR="00867D2B" w:rsidRPr="00CC3A08">
              <w:rPr>
                <w:rFonts w:asciiTheme="majorHAnsi" w:hAnsiTheme="majorHAnsi" w:cs="Calibri"/>
                <w:color w:val="000000" w:themeColor="text1"/>
              </w:rPr>
              <w:t xml:space="preserve">? </w:t>
            </w:r>
          </w:p>
          <w:p w14:paraId="009DE8B9" w14:textId="77777777" w:rsidR="00594FD1" w:rsidRPr="00CC3A08" w:rsidRDefault="00594FD1" w:rsidP="0045397F">
            <w:pPr>
              <w:pStyle w:val="Lijstalinea"/>
              <w:spacing w:after="0"/>
              <w:ind w:left="360"/>
              <w:rPr>
                <w:rFonts w:asciiTheme="majorHAnsi" w:hAnsiTheme="majorHAnsi" w:cs="Calibri"/>
                <w:color w:val="000000" w:themeColor="text1"/>
              </w:rPr>
            </w:pPr>
          </w:p>
          <w:p w14:paraId="7B60D3E3" w14:textId="0FB28403" w:rsidR="00867D2B" w:rsidRPr="00CC3A08" w:rsidRDefault="00867D2B" w:rsidP="0045397F">
            <w:pPr>
              <w:pStyle w:val="Lijstalinea"/>
              <w:numPr>
                <w:ilvl w:val="0"/>
                <w:numId w:val="24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Az Idegrendszeri</w:t>
            </w:r>
            <w:r w:rsidR="00594FD1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/ </w:t>
            </w:r>
            <w:proofErr w:type="spellStart"/>
            <w:r w:rsidR="00594FD1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Neuromotoros</w:t>
            </w:r>
            <w:proofErr w:type="spellEnd"/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</w:t>
            </w:r>
            <w:r w:rsidR="00594FD1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É</w:t>
            </w: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retlenség jelei az egyes problémák, szimptó</w:t>
            </w:r>
            <w:r w:rsidR="00E960F7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m</w:t>
            </w: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ák hátterében: </w:t>
            </w:r>
          </w:p>
          <w:p w14:paraId="7427F213" w14:textId="07584111" w:rsidR="00FC0448" w:rsidRPr="00CC3A08" w:rsidRDefault="00FC0448" w:rsidP="0045397F">
            <w:pPr>
              <w:pStyle w:val="Lijstalinea"/>
              <w:numPr>
                <w:ilvl w:val="0"/>
                <w:numId w:val="22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>ADHD gyermek-</w:t>
            </w:r>
            <w:r w:rsidR="00554E02" w:rsidRPr="00CC3A08">
              <w:rPr>
                <w:rFonts w:asciiTheme="majorHAnsi" w:hAnsiTheme="majorHAnsi" w:cs="Calibri"/>
                <w:color w:val="000000" w:themeColor="text1"/>
              </w:rPr>
              <w:t xml:space="preserve"> 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>és felnőttkorban</w:t>
            </w:r>
            <w:r w:rsidR="007E415A" w:rsidRPr="00CC3A08">
              <w:rPr>
                <w:rFonts w:asciiTheme="majorHAnsi" w:hAnsiTheme="majorHAnsi" w:cs="Calibri"/>
                <w:color w:val="000000" w:themeColor="text1"/>
              </w:rPr>
              <w:t xml:space="preserve"> – 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>Figyelemproblémák</w:t>
            </w:r>
            <w:r w:rsidR="007E415A" w:rsidRPr="00CC3A08">
              <w:rPr>
                <w:rFonts w:asciiTheme="majorHAnsi" w:hAnsiTheme="majorHAnsi" w:cs="Calibri"/>
                <w:color w:val="000000" w:themeColor="text1"/>
              </w:rPr>
              <w:t xml:space="preserve"> - </w:t>
            </w:r>
            <w:proofErr w:type="spellStart"/>
            <w:r w:rsidR="004D44F0" w:rsidRPr="00CC3A08">
              <w:rPr>
                <w:rFonts w:asciiTheme="majorHAnsi" w:hAnsiTheme="majorHAnsi" w:cs="Calibri"/>
                <w:color w:val="000000" w:themeColor="text1"/>
              </w:rPr>
              <w:t>Túlmozg</w:t>
            </w:r>
            <w:r w:rsidR="0019212A" w:rsidRPr="00CC3A08">
              <w:rPr>
                <w:rFonts w:asciiTheme="majorHAnsi" w:hAnsiTheme="majorHAnsi" w:cs="Calibri"/>
                <w:color w:val="000000" w:themeColor="text1"/>
              </w:rPr>
              <w:t>á</w:t>
            </w:r>
            <w:r w:rsidR="004D44F0" w:rsidRPr="00CC3A08">
              <w:rPr>
                <w:rFonts w:asciiTheme="majorHAnsi" w:hAnsiTheme="majorHAnsi" w:cs="Calibri"/>
                <w:color w:val="000000" w:themeColor="text1"/>
              </w:rPr>
              <w:t>sosság</w:t>
            </w:r>
            <w:proofErr w:type="spellEnd"/>
          </w:p>
          <w:p w14:paraId="3B7EBD90" w14:textId="6770467F" w:rsidR="00FC0448" w:rsidRPr="00CC3A08" w:rsidRDefault="00FC0448" w:rsidP="0045397F">
            <w:pPr>
              <w:pStyle w:val="Lijstalinea"/>
              <w:numPr>
                <w:ilvl w:val="0"/>
                <w:numId w:val="22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Autisztikus spektrum </w:t>
            </w:r>
          </w:p>
          <w:p w14:paraId="083AFE21" w14:textId="660F8770" w:rsidR="00FC0448" w:rsidRPr="00CC3A08" w:rsidRDefault="00FC0448" w:rsidP="0045397F">
            <w:pPr>
              <w:pStyle w:val="Lijstalinea"/>
              <w:numPr>
                <w:ilvl w:val="0"/>
                <w:numId w:val="22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>Diszlexia, diszgráfi</w:t>
            </w:r>
            <w:r w:rsidR="004862AD" w:rsidRPr="00CC3A08">
              <w:rPr>
                <w:rFonts w:asciiTheme="majorHAnsi" w:hAnsiTheme="majorHAnsi" w:cs="Calibri"/>
                <w:color w:val="000000" w:themeColor="text1"/>
              </w:rPr>
              <w:t>a</w:t>
            </w:r>
            <w:r w:rsidR="00867D2B" w:rsidRPr="00CC3A08">
              <w:rPr>
                <w:rFonts w:asciiTheme="majorHAnsi" w:hAnsiTheme="majorHAnsi" w:cs="Calibri"/>
                <w:color w:val="000000" w:themeColor="text1"/>
              </w:rPr>
              <w:t xml:space="preserve"> </w:t>
            </w:r>
          </w:p>
          <w:p w14:paraId="5A33F009" w14:textId="77777777" w:rsidR="00FC0448" w:rsidRPr="00CC3A08" w:rsidRDefault="00FC0448" w:rsidP="0045397F">
            <w:pPr>
              <w:pStyle w:val="Lijstalinea"/>
              <w:numPr>
                <w:ilvl w:val="0"/>
                <w:numId w:val="22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>Koordinációs problémák</w:t>
            </w:r>
          </w:p>
          <w:p w14:paraId="4B81E830" w14:textId="4E7F30F8" w:rsidR="004D44F0" w:rsidRPr="00CC3A08" w:rsidRDefault="004D44F0" w:rsidP="0045397F">
            <w:pPr>
              <w:pStyle w:val="Lijstaline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CC3A08">
              <w:rPr>
                <w:rFonts w:asciiTheme="majorHAnsi" w:hAnsiTheme="majorHAnsi" w:cs="Calibri"/>
                <w:color w:val="000000" w:themeColor="text1"/>
              </w:rPr>
              <w:t>Szenzorosság</w:t>
            </w:r>
            <w:proofErr w:type="spellEnd"/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 = érzékszervi túlérzékenység, szenzoros zavarok, “talajvesztett” érzékszervi működések a mai ingerdús, világban és mozgásszegény életmód mellett</w:t>
            </w:r>
          </w:p>
          <w:p w14:paraId="158C5E04" w14:textId="7D014840" w:rsidR="00FC0448" w:rsidRPr="00CC3A08" w:rsidRDefault="00FC0448" w:rsidP="0045397F">
            <w:pPr>
              <w:pStyle w:val="Lijstalinea"/>
              <w:numPr>
                <w:ilvl w:val="0"/>
                <w:numId w:val="22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Problémák </w:t>
            </w:r>
            <w:r w:rsidR="00554E02" w:rsidRPr="00CC3A08">
              <w:rPr>
                <w:rFonts w:asciiTheme="majorHAnsi" w:hAnsiTheme="majorHAnsi" w:cs="Calibri"/>
                <w:color w:val="000000" w:themeColor="text1"/>
              </w:rPr>
              <w:t>a</w:t>
            </w:r>
            <w:r w:rsidR="004862AD" w:rsidRPr="00CC3A08">
              <w:rPr>
                <w:rFonts w:asciiTheme="majorHAnsi" w:hAnsiTheme="majorHAnsi" w:cs="Calibri"/>
                <w:color w:val="000000" w:themeColor="text1"/>
              </w:rPr>
              <w:t xml:space="preserve"> tér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>-</w:t>
            </w:r>
            <w:r w:rsidR="004862AD" w:rsidRPr="00CC3A08">
              <w:rPr>
                <w:rFonts w:asciiTheme="majorHAnsi" w:hAnsiTheme="majorHAnsi" w:cs="Calibri"/>
                <w:color w:val="000000" w:themeColor="text1"/>
              </w:rPr>
              <w:t>idő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>fogalom</w:t>
            </w:r>
            <w:r w:rsidR="004D44F0" w:rsidRPr="00CC3A08">
              <w:rPr>
                <w:rFonts w:asciiTheme="majorHAnsi" w:hAnsiTheme="majorHAnsi" w:cs="Calibri"/>
                <w:color w:val="000000" w:themeColor="text1"/>
              </w:rPr>
              <w:t>mal</w:t>
            </w:r>
            <w:r w:rsidR="00867D2B" w:rsidRPr="00CC3A08">
              <w:rPr>
                <w:rFonts w:asciiTheme="majorHAnsi" w:hAnsiTheme="majorHAnsi" w:cs="Calibri"/>
                <w:color w:val="000000" w:themeColor="text1"/>
              </w:rPr>
              <w:t xml:space="preserve">: </w:t>
            </w:r>
          </w:p>
          <w:p w14:paraId="7BCABE22" w14:textId="77777777" w:rsidR="00594FD1" w:rsidRPr="00CC3A08" w:rsidRDefault="00867D2B" w:rsidP="007E415A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Hol vagyok a térben? </w:t>
            </w:r>
            <w:r w:rsidR="00594FD1" w:rsidRPr="00CC3A08">
              <w:rPr>
                <w:rFonts w:asciiTheme="majorHAnsi" w:hAnsiTheme="majorHAnsi" w:cs="Calibri"/>
                <w:color w:val="000000" w:themeColor="text1"/>
              </w:rPr>
              <w:t xml:space="preserve">Ki vagyok? 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Hova tartozom? </w:t>
            </w:r>
          </w:p>
          <w:p w14:paraId="72BEAA69" w14:textId="437F0AB6" w:rsidR="00867D2B" w:rsidRPr="00CC3A08" w:rsidRDefault="00867D2B" w:rsidP="007E415A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Hol vannak a határok? </w:t>
            </w:r>
          </w:p>
          <w:p w14:paraId="56FF93D9" w14:textId="77777777" w:rsidR="004D44F0" w:rsidRPr="00CC3A08" w:rsidRDefault="00867D2B" w:rsidP="007E415A">
            <w:pPr>
              <w:pStyle w:val="Lijstalinea"/>
              <w:numPr>
                <w:ilvl w:val="0"/>
                <w:numId w:val="23"/>
              </w:numPr>
              <w:spacing w:after="0" w:line="240" w:lineRule="auto"/>
              <w:ind w:left="1068"/>
              <w:jc w:val="both"/>
              <w:rPr>
                <w:rFonts w:asciiTheme="majorHAnsi" w:hAnsiTheme="majorHAns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Pszichés és szorongásos jelenségek sora </w:t>
            </w:r>
          </w:p>
          <w:p w14:paraId="30B493DA" w14:textId="77777777" w:rsidR="004D44F0" w:rsidRPr="00CC3A08" w:rsidRDefault="004D44F0" w:rsidP="007E415A">
            <w:pPr>
              <w:pStyle w:val="Lijstalinea"/>
              <w:numPr>
                <w:ilvl w:val="0"/>
                <w:numId w:val="23"/>
              </w:numPr>
              <w:spacing w:after="0" w:line="240" w:lineRule="auto"/>
              <w:ind w:left="1068"/>
              <w:jc w:val="both"/>
              <w:rPr>
                <w:rFonts w:asciiTheme="majorHAnsi" w:hAnsiTheme="majorHAnsi"/>
                <w:color w:val="000000" w:themeColor="text1"/>
              </w:rPr>
            </w:pPr>
            <w:r w:rsidRPr="00CC3A08">
              <w:rPr>
                <w:rFonts w:asciiTheme="majorHAnsi" w:hAnsiTheme="majorHAnsi"/>
                <w:color w:val="000000" w:themeColor="text1"/>
              </w:rPr>
              <w:t>Előrelátás teljes hiánya</w:t>
            </w:r>
          </w:p>
          <w:p w14:paraId="2980D5E8" w14:textId="4DAAB3CA" w:rsidR="0045397F" w:rsidRPr="00CC3A08" w:rsidRDefault="004D44F0" w:rsidP="00D03F15">
            <w:pPr>
              <w:pStyle w:val="Lijstalinea"/>
              <w:numPr>
                <w:ilvl w:val="0"/>
                <w:numId w:val="23"/>
              </w:numPr>
              <w:spacing w:after="0" w:line="240" w:lineRule="auto"/>
              <w:ind w:left="1068"/>
              <w:jc w:val="both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/>
                <w:color w:val="000000" w:themeColor="text1"/>
              </w:rPr>
              <w:t>Sorrendiség nehéz követése: mi után mi jön, fizikai és virtuális lépések egymás</w:t>
            </w:r>
            <w:r w:rsidR="00D03F15" w:rsidRPr="00CC3A08">
              <w:rPr>
                <w:rFonts w:asciiTheme="majorHAnsi" w:hAnsiTheme="majorHAnsi"/>
                <w:color w:val="000000" w:themeColor="text1"/>
              </w:rPr>
              <w:t>-</w:t>
            </w:r>
            <w:proofErr w:type="spellStart"/>
            <w:r w:rsidRPr="00CC3A08">
              <w:rPr>
                <w:rFonts w:asciiTheme="majorHAnsi" w:hAnsiTheme="majorHAnsi"/>
                <w:color w:val="000000" w:themeColor="text1"/>
              </w:rPr>
              <w:t>utánisága</w:t>
            </w:r>
            <w:proofErr w:type="spellEnd"/>
            <w:r w:rsidRPr="00CC3A08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="00D03F15" w:rsidRPr="00CC3A08">
              <w:rPr>
                <w:rFonts w:asciiTheme="majorHAnsi" w:hAnsiTheme="majorHAnsi"/>
                <w:color w:val="000000" w:themeColor="text1"/>
              </w:rPr>
              <w:t xml:space="preserve">az </w:t>
            </w:r>
            <w:r w:rsidRPr="00CC3A08">
              <w:rPr>
                <w:rFonts w:asciiTheme="majorHAnsi" w:hAnsiTheme="majorHAnsi"/>
                <w:color w:val="000000" w:themeColor="text1"/>
              </w:rPr>
              <w:t xml:space="preserve">ok </w:t>
            </w:r>
            <w:r w:rsidR="00FD106B" w:rsidRPr="00CC3A08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CC3A08">
              <w:rPr>
                <w:rFonts w:asciiTheme="majorHAnsi" w:hAnsiTheme="majorHAnsi"/>
                <w:color w:val="000000" w:themeColor="text1"/>
              </w:rPr>
              <w:t>okozat koncepciójának megértése</w:t>
            </w:r>
          </w:p>
        </w:tc>
      </w:tr>
      <w:tr w:rsidR="00CC3A08" w:rsidRPr="00CC3A08" w14:paraId="24DBFC4E" w14:textId="77777777" w:rsidTr="00C967E5">
        <w:trPr>
          <w:gridBefore w:val="1"/>
          <w:wBefore w:w="19" w:type="dxa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42FB6" w14:textId="1410E664" w:rsidR="004D44F0" w:rsidRPr="00CC3A08" w:rsidRDefault="004D44F0" w:rsidP="0045397F">
            <w:pPr>
              <w:spacing w:after="0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3FEC" w14:textId="676343A5" w:rsidR="004D44F0" w:rsidRPr="00CC3A08" w:rsidRDefault="004D44F0" w:rsidP="0045397F">
            <w:pPr>
              <w:spacing w:after="0"/>
              <w:rPr>
                <w:rFonts w:asciiTheme="majorHAnsi" w:hAnsiTheme="maj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Hallgatók kérdései és szakemberek válaszai</w:t>
            </w:r>
          </w:p>
        </w:tc>
      </w:tr>
      <w:tr w:rsidR="00CC3A08" w:rsidRPr="00CC3A08" w14:paraId="3792FC96" w14:textId="77777777" w:rsidTr="00C967E5">
        <w:trPr>
          <w:gridBefore w:val="1"/>
          <w:wBefore w:w="19" w:type="dxa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6C9F9" w14:textId="6BF944A8" w:rsidR="004D44F0" w:rsidRPr="00CC3A08" w:rsidRDefault="004D44F0" w:rsidP="0045397F">
            <w:pPr>
              <w:spacing w:after="0"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12:30</w:t>
            </w: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2388" w14:textId="7CDB0D2B" w:rsidR="004D44F0" w:rsidRPr="00CC3A08" w:rsidRDefault="004D44F0" w:rsidP="0045397F">
            <w:p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Ebédszünet</w:t>
            </w:r>
          </w:p>
        </w:tc>
      </w:tr>
      <w:tr w:rsidR="00CC3A08" w:rsidRPr="00CC3A08" w14:paraId="00D7860F" w14:textId="77777777" w:rsidTr="00C967E5">
        <w:trPr>
          <w:gridBefore w:val="1"/>
          <w:wBefore w:w="19" w:type="dxa"/>
          <w:trHeight w:val="7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0DAB7" w14:textId="0B8D4C13" w:rsidR="004D44F0" w:rsidRPr="00CC3A08" w:rsidRDefault="004D44F0" w:rsidP="0045397F">
            <w:pPr>
              <w:spacing w:after="0" w:line="240" w:lineRule="auto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13</w:t>
            </w:r>
            <w:r w:rsidR="0045397F"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:</w:t>
            </w:r>
            <w:r w:rsidR="00594FD1"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AF30" w14:textId="409459E9" w:rsidR="00594FD1" w:rsidRPr="00CC3A08" w:rsidRDefault="00594FD1" w:rsidP="0045397F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Az idegrendszeri éretlenség</w:t>
            </w:r>
            <w:r w:rsidR="006E2C39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</w:t>
            </w: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jelensége</w:t>
            </w:r>
            <w:r w:rsidR="007E415A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és</w:t>
            </w: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</w:t>
            </w:r>
            <w:r w:rsidR="007E415A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jelei </w:t>
            </w: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a különböző korosztályoknál:</w:t>
            </w:r>
          </w:p>
          <w:p w14:paraId="4B953918" w14:textId="7851C3F1" w:rsidR="006E2C39" w:rsidRPr="00CC3A08" w:rsidRDefault="00554E02" w:rsidP="0045397F">
            <w:pPr>
              <w:pStyle w:val="Lijstalinea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>Újszülött/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 xml:space="preserve">csecsemőkorban </w:t>
            </w:r>
          </w:p>
          <w:p w14:paraId="38B50C3F" w14:textId="77777777" w:rsidR="006E2C39" w:rsidRPr="00CC3A08" w:rsidRDefault="006E2C39" w:rsidP="0045397F">
            <w:pPr>
              <w:pStyle w:val="Lijstalinea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Az első 4 év során </w:t>
            </w:r>
          </w:p>
          <w:p w14:paraId="70CC7A91" w14:textId="77777777" w:rsidR="006E2C39" w:rsidRPr="00CC3A08" w:rsidRDefault="006E2C39" w:rsidP="0045397F">
            <w:pPr>
              <w:pStyle w:val="Lijstalinea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Iskolába lépéskor </w:t>
            </w:r>
          </w:p>
          <w:p w14:paraId="495AB521" w14:textId="77777777" w:rsidR="00B13668" w:rsidRPr="00CC3A08" w:rsidRDefault="006E2C39" w:rsidP="0045397F">
            <w:pPr>
              <w:pStyle w:val="Lijstalinea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>K</w:t>
            </w:r>
            <w:r w:rsidR="00B13668" w:rsidRPr="00CC3A08">
              <w:rPr>
                <w:rFonts w:asciiTheme="majorHAnsi" w:hAnsiTheme="majorHAnsi" w:cs="Calibri"/>
                <w:color w:val="000000" w:themeColor="text1"/>
              </w:rPr>
              <w:t>amaszkorban</w:t>
            </w:r>
          </w:p>
          <w:p w14:paraId="517A33B8" w14:textId="21F40235" w:rsidR="00594FD1" w:rsidRPr="00CC3A08" w:rsidRDefault="00B13668" w:rsidP="0045397F">
            <w:pPr>
              <w:pStyle w:val="Lijstalinea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Felnőttkorban </w:t>
            </w:r>
          </w:p>
          <w:p w14:paraId="5EDCA82B" w14:textId="11A9E1EA" w:rsidR="006E2C39" w:rsidRPr="00CC3A08" w:rsidRDefault="0019212A" w:rsidP="0045397F">
            <w:pPr>
              <w:pStyle w:val="Lijstalinea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Időskorban  </w:t>
            </w:r>
          </w:p>
          <w:p w14:paraId="5F035840" w14:textId="7BD0A710" w:rsidR="004D44F0" w:rsidRPr="00CC3A08" w:rsidRDefault="00B13668" w:rsidP="00B13668">
            <w:pPr>
              <w:pStyle w:val="Lijstalinea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Kiemelten: </w:t>
            </w:r>
            <w:r w:rsidR="006E2C39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Tapasztalatok a </w:t>
            </w:r>
            <w:r w:rsidR="0019212A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SERDÜL</w:t>
            </w:r>
            <w:r w:rsidR="00554E02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Ő</w:t>
            </w:r>
            <w:r w:rsidR="0019212A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KKEL</w:t>
            </w:r>
            <w:r w:rsidR="00FD106B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 és</w:t>
            </w:r>
            <w:r w:rsidR="004D44F0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a </w:t>
            </w:r>
            <w:r w:rsidR="0019212A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FELN</w:t>
            </w:r>
            <w:r w:rsidR="00554E02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Ő</w:t>
            </w:r>
            <w:r w:rsidR="0019212A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TTEKKEL </w:t>
            </w:r>
            <w:r w:rsidR="004D44F0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való munkáról</w:t>
            </w:r>
          </w:p>
          <w:p w14:paraId="195C395C" w14:textId="0EA61D28" w:rsidR="00594FD1" w:rsidRPr="00CC3A08" w:rsidRDefault="00594FD1" w:rsidP="0045397F">
            <w:pPr>
              <w:pStyle w:val="Lijstalinea"/>
              <w:numPr>
                <w:ilvl w:val="0"/>
                <w:numId w:val="31"/>
              </w:numPr>
              <w:spacing w:after="0"/>
              <w:rPr>
                <w:rFonts w:asciiTheme="majorHAnsi" w:hAnsiTheme="maj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Beszámolók </w:t>
            </w: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  <w:u w:val="single"/>
              </w:rPr>
              <w:t>INPP szakemberektő</w:t>
            </w:r>
            <w:r w:rsidR="006E2C39" w:rsidRPr="00CC3A08">
              <w:rPr>
                <w:rFonts w:asciiTheme="majorHAnsi" w:hAnsiTheme="majorHAnsi" w:cs="Calibri"/>
                <w:b/>
                <w:bCs/>
                <w:color w:val="000000" w:themeColor="text1"/>
                <w:u w:val="single"/>
              </w:rPr>
              <w:t>l</w:t>
            </w:r>
            <w:r w:rsidR="00FD106B" w:rsidRPr="00CC3A08">
              <w:rPr>
                <w:rFonts w:asciiTheme="majorHAnsi" w:hAnsiTheme="majorHAnsi" w:cs="Calibri"/>
                <w:b/>
                <w:bCs/>
                <w:color w:val="000000" w:themeColor="text1"/>
                <w:u w:val="single"/>
              </w:rPr>
              <w:t>,</w:t>
            </w:r>
            <w:r w:rsidR="006E2C39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tapasztalat</w:t>
            </w:r>
            <w:r w:rsidR="00554E02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a</w:t>
            </w:r>
            <w:r w:rsidR="006E2C39"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ikról szerteágazó munkájuk során:</w:t>
            </w:r>
          </w:p>
          <w:p w14:paraId="64EF518E" w14:textId="368ED345" w:rsidR="006E2C39" w:rsidRPr="00CC3A08" w:rsidRDefault="006E2C39" w:rsidP="0045397F">
            <w:pPr>
              <w:pStyle w:val="Lijstalinea"/>
              <w:numPr>
                <w:ilvl w:val="0"/>
                <w:numId w:val="34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>A különböző életkorú gyermekekkel, kliensekkel</w:t>
            </w:r>
          </w:p>
          <w:p w14:paraId="50BEAE02" w14:textId="2BA04C17" w:rsidR="00554E02" w:rsidRPr="00CC3A08" w:rsidRDefault="006E2C39" w:rsidP="0045397F">
            <w:pPr>
              <w:pStyle w:val="Lijstalinea"/>
              <w:numPr>
                <w:ilvl w:val="0"/>
                <w:numId w:val="34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>Az idegrendszeri éretlenség</w:t>
            </w:r>
            <w:r w:rsidR="007E415A" w:rsidRPr="00CC3A08">
              <w:rPr>
                <w:rFonts w:asciiTheme="majorHAnsi" w:hAnsiTheme="majorHAnsi" w:cs="Calibri"/>
                <w:color w:val="000000" w:themeColor="text1"/>
              </w:rPr>
              <w:t xml:space="preserve"> mint</w:t>
            </w:r>
            <w:r w:rsidR="0019212A" w:rsidRPr="00CC3A08">
              <w:rPr>
                <w:rFonts w:asciiTheme="majorHAnsi" w:hAnsiTheme="majorHAnsi" w:cs="Calibri"/>
                <w:color w:val="000000" w:themeColor="text1"/>
              </w:rPr>
              <w:t xml:space="preserve"> 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>jelenség</w:t>
            </w:r>
            <w:r w:rsidR="007E415A" w:rsidRPr="00CC3A08">
              <w:rPr>
                <w:rFonts w:asciiTheme="majorHAnsi" w:hAnsiTheme="majorHAnsi" w:cs="Calibri"/>
                <w:color w:val="000000" w:themeColor="text1"/>
              </w:rPr>
              <w:t xml:space="preserve"> és</w:t>
            </w:r>
            <w:r w:rsidR="0019212A" w:rsidRPr="00CC3A08">
              <w:rPr>
                <w:rFonts w:asciiTheme="majorHAnsi" w:hAnsiTheme="majorHAnsi" w:cs="Calibri"/>
                <w:color w:val="000000" w:themeColor="text1"/>
              </w:rPr>
              <w:t xml:space="preserve"> széles palettájának beazonosítása</w:t>
            </w:r>
          </w:p>
          <w:p w14:paraId="7058C06E" w14:textId="5FBD03BA" w:rsidR="006E2C39" w:rsidRPr="00CC3A08" w:rsidRDefault="0010480B" w:rsidP="00554E02">
            <w:pPr>
              <w:pStyle w:val="Lijstalinea"/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 </w:t>
            </w:r>
            <w:r w:rsidR="00554E02" w:rsidRPr="00CC3A08">
              <w:rPr>
                <w:rFonts w:asciiTheme="majorHAnsi" w:hAnsiTheme="majorHAnsi" w:cs="Calibri"/>
                <w:color w:val="000000" w:themeColor="text1"/>
              </w:rPr>
              <w:t xml:space="preserve">                                                </w:t>
            </w: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= A felismerés lényege!</w:t>
            </w:r>
            <w:r w:rsidR="0019212A" w:rsidRPr="00CC3A08">
              <w:rPr>
                <w:rFonts w:asciiTheme="majorHAnsi" w:hAnsiTheme="majorHAnsi" w:cs="Calibri"/>
                <w:color w:val="000000" w:themeColor="text1"/>
              </w:rPr>
              <w:t xml:space="preserve"> 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 xml:space="preserve"> </w:t>
            </w:r>
          </w:p>
          <w:p w14:paraId="113D884F" w14:textId="602C4F0F" w:rsidR="006E2C39" w:rsidRPr="00CC3A08" w:rsidRDefault="00D03F15" w:rsidP="0045397F">
            <w:pPr>
              <w:pStyle w:val="Lijstalinea"/>
              <w:numPr>
                <w:ilvl w:val="0"/>
                <w:numId w:val="34"/>
              </w:numPr>
              <w:spacing w:after="0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>A szakemberek e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>szköztár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>a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 xml:space="preserve"> az INPP és egyéb szak</w:t>
            </w:r>
            <w:r w:rsidR="0019212A" w:rsidRPr="00CC3A08">
              <w:rPr>
                <w:rFonts w:asciiTheme="majorHAnsi" w:hAnsiTheme="majorHAnsi" w:cs="Calibri"/>
                <w:color w:val="000000" w:themeColor="text1"/>
              </w:rPr>
              <w:t xml:space="preserve">mai 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>területek</w:t>
            </w:r>
            <w:r w:rsidR="0019212A" w:rsidRPr="00CC3A08">
              <w:rPr>
                <w:rFonts w:asciiTheme="majorHAnsi" w:hAnsiTheme="majorHAnsi" w:cs="Calibri"/>
                <w:color w:val="000000" w:themeColor="text1"/>
              </w:rPr>
              <w:t xml:space="preserve">, eljárások 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 xml:space="preserve">ötvözésében </w:t>
            </w:r>
          </w:p>
          <w:p w14:paraId="1E5D6AD1" w14:textId="3D4C8A2D" w:rsidR="0010480B" w:rsidRPr="00CC3A08" w:rsidRDefault="0019212A" w:rsidP="00D03F15">
            <w:pPr>
              <w:pStyle w:val="Lijstalinea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 w:cs="Calibri"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Hogyan hasznosítják </w:t>
            </w:r>
            <w:r w:rsidR="0010480B" w:rsidRPr="00CC3A08">
              <w:rPr>
                <w:rFonts w:asciiTheme="majorHAnsi" w:hAnsiTheme="majorHAnsi" w:cs="Calibri"/>
                <w:color w:val="000000" w:themeColor="text1"/>
              </w:rPr>
              <w:t xml:space="preserve">munkájukban 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>az INPP holisztikus</w:t>
            </w:r>
            <w:r w:rsidR="0010480B" w:rsidRPr="00CC3A08">
              <w:rPr>
                <w:rFonts w:asciiTheme="majorHAnsi" w:hAnsiTheme="majorHAnsi" w:cs="Calibri"/>
                <w:color w:val="000000" w:themeColor="text1"/>
              </w:rPr>
              <w:t xml:space="preserve"> szemléletét és </w:t>
            </w:r>
            <w:r w:rsidR="00554E02" w:rsidRPr="00CC3A08">
              <w:rPr>
                <w:rFonts w:asciiTheme="majorHAnsi" w:hAnsiTheme="majorHAnsi" w:cs="Calibri"/>
                <w:color w:val="000000" w:themeColor="text1"/>
              </w:rPr>
              <w:t xml:space="preserve">szigorú alkalmazási szabályait </w:t>
            </w:r>
            <w:r w:rsidRPr="00CC3A08">
              <w:rPr>
                <w:rFonts w:asciiTheme="majorHAnsi" w:hAnsiTheme="majorHAnsi" w:cs="Calibri"/>
                <w:color w:val="000000" w:themeColor="text1"/>
              </w:rPr>
              <w:t xml:space="preserve">pl. a 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>védőnők, óvoda/iskola</w:t>
            </w:r>
            <w:r w:rsidR="0010480B" w:rsidRPr="00CC3A08">
              <w:rPr>
                <w:rFonts w:asciiTheme="majorHAnsi" w:hAnsiTheme="majorHAnsi" w:cs="Calibri"/>
                <w:color w:val="000000" w:themeColor="text1"/>
              </w:rPr>
              <w:t xml:space="preserve">/fejlesztő </w:t>
            </w:r>
            <w:r w:rsidR="00554E02" w:rsidRPr="00CC3A08">
              <w:rPr>
                <w:rFonts w:asciiTheme="majorHAnsi" w:hAnsiTheme="majorHAnsi" w:cs="Calibri"/>
                <w:color w:val="000000" w:themeColor="text1"/>
              </w:rPr>
              <w:t xml:space="preserve">– 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>ped</w:t>
            </w:r>
            <w:r w:rsidR="0010480B" w:rsidRPr="00CC3A08">
              <w:rPr>
                <w:rFonts w:asciiTheme="majorHAnsi" w:hAnsiTheme="majorHAnsi" w:cs="Calibri"/>
                <w:color w:val="000000" w:themeColor="text1"/>
              </w:rPr>
              <w:t>agógusok</w:t>
            </w:r>
            <w:r w:rsidR="00554E02" w:rsidRPr="00CC3A08">
              <w:rPr>
                <w:rFonts w:asciiTheme="majorHAnsi" w:hAnsiTheme="majorHAnsi" w:cs="Calibri"/>
                <w:color w:val="000000" w:themeColor="text1"/>
              </w:rPr>
              <w:t>,</w:t>
            </w:r>
            <w:r w:rsidR="0010480B" w:rsidRPr="00CC3A08">
              <w:rPr>
                <w:rFonts w:asciiTheme="majorHAnsi" w:hAnsiTheme="majorHAnsi" w:cs="Calibri"/>
                <w:color w:val="000000" w:themeColor="text1"/>
              </w:rPr>
              <w:t xml:space="preserve"> logopédusok, 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 xml:space="preserve">pszichológusok, szemészek, hallástrénerek, </w:t>
            </w:r>
            <w:r w:rsidR="0010480B" w:rsidRPr="00CC3A08">
              <w:rPr>
                <w:rFonts w:asciiTheme="majorHAnsi" w:hAnsiTheme="majorHAnsi" w:cs="Calibri"/>
                <w:color w:val="000000" w:themeColor="text1"/>
              </w:rPr>
              <w:t>korai fejlesztők, ú</w:t>
            </w:r>
            <w:r w:rsidR="00554E02" w:rsidRPr="00CC3A08">
              <w:rPr>
                <w:rFonts w:asciiTheme="majorHAnsi" w:hAnsiTheme="majorHAnsi" w:cs="Calibri"/>
                <w:color w:val="000000" w:themeColor="text1"/>
              </w:rPr>
              <w:t>s</w:t>
            </w:r>
            <w:r w:rsidR="0010480B" w:rsidRPr="00CC3A08">
              <w:rPr>
                <w:rFonts w:asciiTheme="majorHAnsi" w:hAnsiTheme="majorHAnsi" w:cs="Calibri"/>
                <w:color w:val="000000" w:themeColor="text1"/>
              </w:rPr>
              <w:t xml:space="preserve">zó-oktatók </w:t>
            </w:r>
            <w:r w:rsidR="006E2C39" w:rsidRPr="00CC3A08">
              <w:rPr>
                <w:rFonts w:asciiTheme="majorHAnsi" w:hAnsiTheme="majorHAnsi" w:cs="Calibri"/>
                <w:color w:val="000000" w:themeColor="text1"/>
              </w:rPr>
              <w:t xml:space="preserve">stb. </w:t>
            </w:r>
          </w:p>
        </w:tc>
      </w:tr>
      <w:tr w:rsidR="00CC3A08" w:rsidRPr="00CC3A08" w14:paraId="1C921D4B" w14:textId="77777777" w:rsidTr="00D03F15">
        <w:trPr>
          <w:gridBefore w:val="1"/>
          <w:wBefore w:w="19" w:type="dxa"/>
          <w:trHeight w:val="5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CF25C" w14:textId="5722A80E" w:rsidR="004D44F0" w:rsidRPr="00CC3A08" w:rsidRDefault="0045397F" w:rsidP="0045397F">
            <w:pPr>
              <w:spacing w:after="0"/>
              <w:rPr>
                <w:rStyle w:val="Fuentedeprrafopredeter1"/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 16:00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8877" w14:textId="1A7A5084" w:rsidR="004D44F0" w:rsidRPr="00CC3A08" w:rsidRDefault="0045397F" w:rsidP="0045397F">
            <w:pPr>
              <w:snapToGrid w:val="0"/>
              <w:spacing w:after="0"/>
              <w:rPr>
                <w:rFonts w:asciiTheme="majorHAnsi" w:hAnsiTheme="maj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>Hallgatók kérdései és szakemberek válaszai</w:t>
            </w:r>
          </w:p>
        </w:tc>
      </w:tr>
      <w:tr w:rsidR="00CC3A08" w:rsidRPr="00CC3A08" w14:paraId="3826D06E" w14:textId="77777777" w:rsidTr="00C967E5">
        <w:trPr>
          <w:gridBefore w:val="1"/>
          <w:wBefore w:w="19" w:type="dxa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41682" w14:textId="6788ED8A" w:rsidR="0045397F" w:rsidRPr="00CC3A08" w:rsidRDefault="0045397F" w:rsidP="0045397F">
            <w:pPr>
              <w:spacing w:after="0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CC3A08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 17:00 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39D1" w14:textId="0B0DAD1D" w:rsidR="0045397F" w:rsidRPr="00CC3A08" w:rsidRDefault="0045397F" w:rsidP="0045397F">
            <w:pPr>
              <w:snapToGrid w:val="0"/>
              <w:spacing w:after="0"/>
              <w:rPr>
                <w:rFonts w:asciiTheme="majorHAnsi" w:hAnsiTheme="majorHAnsi" w:cs="Calibri"/>
                <w:b/>
                <w:bCs/>
                <w:color w:val="000000" w:themeColor="text1"/>
              </w:rPr>
            </w:pPr>
            <w:r w:rsidRPr="00CC3A08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Zárás</w:t>
            </w:r>
          </w:p>
        </w:tc>
      </w:tr>
    </w:tbl>
    <w:p w14:paraId="57BAE0B6" w14:textId="648DF3DF" w:rsidR="00D43319" w:rsidRPr="00CC3A08" w:rsidRDefault="00D43319" w:rsidP="00B13668">
      <w:pPr>
        <w:spacing w:after="0"/>
        <w:rPr>
          <w:rFonts w:cs="Calibri"/>
          <w:color w:val="000000" w:themeColor="text1"/>
          <w:sz w:val="20"/>
          <w:szCs w:val="20"/>
        </w:rPr>
      </w:pPr>
    </w:p>
    <w:sectPr w:rsidR="00D43319" w:rsidRPr="00CC3A08" w:rsidSect="00C96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ACE0" w14:textId="77777777" w:rsidR="008554BD" w:rsidRPr="005249E1" w:rsidRDefault="008554BD" w:rsidP="00381694">
      <w:pPr>
        <w:spacing w:after="0" w:line="240" w:lineRule="auto"/>
      </w:pPr>
      <w:r w:rsidRPr="005249E1">
        <w:separator/>
      </w:r>
    </w:p>
  </w:endnote>
  <w:endnote w:type="continuationSeparator" w:id="0">
    <w:p w14:paraId="0FFAE9EF" w14:textId="77777777" w:rsidR="008554BD" w:rsidRPr="005249E1" w:rsidRDefault="008554BD" w:rsidP="00381694">
      <w:pPr>
        <w:spacing w:after="0" w:line="240" w:lineRule="auto"/>
      </w:pPr>
      <w:r w:rsidRPr="005249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840C" w14:textId="77777777" w:rsidR="00CC3A08" w:rsidRDefault="00CC3A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D2FD" w14:textId="77777777" w:rsidR="00CC3A08" w:rsidRDefault="00CC3A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70C5" w14:textId="77777777" w:rsidR="00CC3A08" w:rsidRDefault="00CC3A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7DBE" w14:textId="77777777" w:rsidR="008554BD" w:rsidRPr="005249E1" w:rsidRDefault="008554BD" w:rsidP="00381694">
      <w:pPr>
        <w:spacing w:after="0" w:line="240" w:lineRule="auto"/>
      </w:pPr>
      <w:r w:rsidRPr="005249E1">
        <w:separator/>
      </w:r>
    </w:p>
  </w:footnote>
  <w:footnote w:type="continuationSeparator" w:id="0">
    <w:p w14:paraId="5DE60A77" w14:textId="77777777" w:rsidR="008554BD" w:rsidRPr="005249E1" w:rsidRDefault="008554BD" w:rsidP="00381694">
      <w:pPr>
        <w:spacing w:after="0" w:line="240" w:lineRule="auto"/>
      </w:pPr>
      <w:r w:rsidRPr="005249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AA22" w14:textId="77777777" w:rsidR="00CC3A08" w:rsidRDefault="00CC3A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E30E" w14:textId="055A67B4" w:rsidR="00076229" w:rsidRPr="00CC3A08" w:rsidRDefault="00CC3A08" w:rsidP="00CC3A08">
    <w:pPr>
      <w:tabs>
        <w:tab w:val="center" w:pos="4153"/>
        <w:tab w:val="right" w:pos="8306"/>
      </w:tabs>
      <w:spacing w:after="0" w:line="240" w:lineRule="auto"/>
      <w:jc w:val="center"/>
      <w:rPr>
        <w:color w:val="074F6A" w:themeColor="accent4" w:themeShade="80"/>
        <w:sz w:val="16"/>
        <w:szCs w:val="16"/>
      </w:rPr>
    </w:pPr>
    <w:r w:rsidRPr="00CC3A08">
      <w:rPr>
        <w:rFonts w:ascii="Times New Roman" w:eastAsia="Times New Roman" w:hAnsi="Times New Roman"/>
        <w:noProof/>
        <w:color w:val="074F6A" w:themeColor="accent4" w:themeShade="80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44FCF414" wp14:editId="7458D9B9">
          <wp:simplePos x="0" y="0"/>
          <wp:positionH relativeFrom="column">
            <wp:posOffset>-402278</wp:posOffset>
          </wp:positionH>
          <wp:positionV relativeFrom="paragraph">
            <wp:posOffset>-127249</wp:posOffset>
          </wp:positionV>
          <wp:extent cx="409575" cy="412750"/>
          <wp:effectExtent l="0" t="0" r="9525" b="6350"/>
          <wp:wrapNone/>
          <wp:docPr id="5" name="Afbeelding 5" descr="INPP Full Logo Blue 300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PP Full Logo Blue 300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0"/>
        <w:szCs w:val="20"/>
        <w:lang w:val="x-none" w:eastAsia="en-GB"/>
      </w:rPr>
      <w:t xml:space="preserve">INPP Int. – </w:t>
    </w:r>
    <w:proofErr w:type="spellStart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4"/>
        <w:szCs w:val="24"/>
        <w:lang w:val="x-none" w:eastAsia="en-GB"/>
      </w:rPr>
      <w:t>I</w:t>
    </w:r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4"/>
        <w:szCs w:val="24"/>
        <w:lang w:val="nl-NL" w:eastAsia="en-GB"/>
      </w:rPr>
      <w:t>nstitute</w:t>
    </w:r>
    <w:proofErr w:type="spellEnd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4"/>
        <w:szCs w:val="24"/>
        <w:lang w:val="nl-NL" w:eastAsia="en-GB"/>
      </w:rPr>
      <w:t xml:space="preserve"> </w:t>
    </w:r>
    <w:proofErr w:type="spellStart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4"/>
        <w:szCs w:val="24"/>
        <w:lang w:val="nl-NL" w:eastAsia="en-GB"/>
      </w:rPr>
      <w:t>for</w:t>
    </w:r>
    <w:proofErr w:type="spellEnd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4"/>
        <w:szCs w:val="24"/>
        <w:lang w:val="nl-NL" w:eastAsia="en-GB"/>
      </w:rPr>
      <w:t xml:space="preserve"> Neuro </w:t>
    </w:r>
    <w:proofErr w:type="spellStart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4"/>
        <w:szCs w:val="24"/>
        <w:lang w:val="nl-NL" w:eastAsia="en-GB"/>
      </w:rPr>
      <w:t>Physiological</w:t>
    </w:r>
    <w:proofErr w:type="spellEnd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4"/>
        <w:szCs w:val="24"/>
        <w:lang w:val="nl-NL" w:eastAsia="en-GB"/>
      </w:rPr>
      <w:t xml:space="preserve"> </w:t>
    </w:r>
    <w:proofErr w:type="spellStart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4"/>
        <w:szCs w:val="24"/>
        <w:lang w:val="nl-NL" w:eastAsia="en-GB"/>
      </w:rPr>
      <w:t>Psychology</w:t>
    </w:r>
    <w:proofErr w:type="spellEnd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0"/>
        <w:szCs w:val="20"/>
        <w:lang w:val="nl-NL" w:eastAsia="en-GB"/>
      </w:rPr>
      <w:t xml:space="preserve"> – </w:t>
    </w:r>
    <w:proofErr w:type="spellStart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0"/>
        <w:szCs w:val="20"/>
        <w:lang w:val="nl-NL" w:eastAsia="en-GB"/>
      </w:rPr>
      <w:t>Alapítva</w:t>
    </w:r>
    <w:proofErr w:type="spellEnd"/>
    <w:r w:rsidRPr="00CC3A08">
      <w:rPr>
        <w:rFonts w:ascii="Verdana" w:eastAsia="Times New Roman" w:hAnsi="Verdana" w:cs="Calibri"/>
        <w:bCs/>
        <w:color w:val="074F6A" w:themeColor="accent4" w:themeShade="80"/>
        <w:kern w:val="36"/>
        <w:sz w:val="20"/>
        <w:szCs w:val="20"/>
        <w:lang w:val="nl-NL" w:eastAsia="en-GB"/>
      </w:rPr>
      <w:t xml:space="preserve"> 1975, Chester, UK</w:t>
    </w:r>
  </w:p>
  <w:p w14:paraId="0FA57CF4" w14:textId="77777777" w:rsidR="00CC3A08" w:rsidRDefault="00CC3A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77EC" w14:textId="77777777" w:rsidR="00CC3A08" w:rsidRDefault="00CC3A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F97"/>
    <w:multiLevelType w:val="hybridMultilevel"/>
    <w:tmpl w:val="8DA8D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4DE"/>
    <w:multiLevelType w:val="hybridMultilevel"/>
    <w:tmpl w:val="B47A2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6D82"/>
    <w:multiLevelType w:val="hybridMultilevel"/>
    <w:tmpl w:val="CDCA69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6149"/>
    <w:multiLevelType w:val="hybridMultilevel"/>
    <w:tmpl w:val="090EE0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345B"/>
    <w:multiLevelType w:val="hybridMultilevel"/>
    <w:tmpl w:val="C62C2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7E9B"/>
    <w:multiLevelType w:val="hybridMultilevel"/>
    <w:tmpl w:val="075CACEE"/>
    <w:lvl w:ilvl="0" w:tplc="69DA61D0">
      <w:start w:val="1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B2350D"/>
    <w:multiLevelType w:val="hybridMultilevel"/>
    <w:tmpl w:val="E2847A76"/>
    <w:lvl w:ilvl="0" w:tplc="EFFE9A2E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6750A"/>
    <w:multiLevelType w:val="hybridMultilevel"/>
    <w:tmpl w:val="3DBA71C2"/>
    <w:lvl w:ilvl="0" w:tplc="3260F08E">
      <w:start w:val="1"/>
      <w:numFmt w:val="bullet"/>
      <w:lvlText w:val="-"/>
      <w:lvlJc w:val="left"/>
      <w:pPr>
        <w:ind w:left="720" w:hanging="360"/>
      </w:pPr>
      <w:rPr>
        <w:rFonts w:ascii="Aptos Display" w:eastAsia="Calibri" w:hAnsi="Aptos Display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404CC"/>
    <w:multiLevelType w:val="hybridMultilevel"/>
    <w:tmpl w:val="57B2A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B1A93"/>
    <w:multiLevelType w:val="hybridMultilevel"/>
    <w:tmpl w:val="5B2888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041ED"/>
    <w:multiLevelType w:val="hybridMultilevel"/>
    <w:tmpl w:val="C400DD0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FD39F6"/>
    <w:multiLevelType w:val="hybridMultilevel"/>
    <w:tmpl w:val="907200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C7631"/>
    <w:multiLevelType w:val="hybridMultilevel"/>
    <w:tmpl w:val="F61AC7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C2B5C"/>
    <w:multiLevelType w:val="hybridMultilevel"/>
    <w:tmpl w:val="66CAE6DE"/>
    <w:lvl w:ilvl="0" w:tplc="69DA61D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B2D64"/>
    <w:multiLevelType w:val="hybridMultilevel"/>
    <w:tmpl w:val="F856847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6751D9"/>
    <w:multiLevelType w:val="hybridMultilevel"/>
    <w:tmpl w:val="85F446CE"/>
    <w:lvl w:ilvl="0" w:tplc="69DA61D0">
      <w:start w:val="1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9F28DD"/>
    <w:multiLevelType w:val="hybridMultilevel"/>
    <w:tmpl w:val="E06C21D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972D6"/>
    <w:multiLevelType w:val="hybridMultilevel"/>
    <w:tmpl w:val="3BBA99F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F5520"/>
    <w:multiLevelType w:val="hybridMultilevel"/>
    <w:tmpl w:val="6238942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62F89"/>
    <w:multiLevelType w:val="hybridMultilevel"/>
    <w:tmpl w:val="C9C4F8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8599F"/>
    <w:multiLevelType w:val="hybridMultilevel"/>
    <w:tmpl w:val="BF908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94183"/>
    <w:multiLevelType w:val="hybridMultilevel"/>
    <w:tmpl w:val="9CFCF73A"/>
    <w:lvl w:ilvl="0" w:tplc="88A0C3B6">
      <w:start w:val="1"/>
      <w:numFmt w:val="bullet"/>
      <w:lvlText w:val="-"/>
      <w:lvlJc w:val="left"/>
      <w:pPr>
        <w:ind w:left="720" w:hanging="360"/>
      </w:pPr>
      <w:rPr>
        <w:rFonts w:ascii="Aptos Display" w:eastAsia="Calibri" w:hAnsi="Aptos Display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D5394"/>
    <w:multiLevelType w:val="hybridMultilevel"/>
    <w:tmpl w:val="2B86FDB6"/>
    <w:lvl w:ilvl="0" w:tplc="69DA61D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72410"/>
    <w:multiLevelType w:val="hybridMultilevel"/>
    <w:tmpl w:val="82B85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2018E"/>
    <w:multiLevelType w:val="hybridMultilevel"/>
    <w:tmpl w:val="B8FE8A3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956C4F"/>
    <w:multiLevelType w:val="hybridMultilevel"/>
    <w:tmpl w:val="6CF45E2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6" w15:restartNumberingAfterBreak="0">
    <w:nsid w:val="56AD7893"/>
    <w:multiLevelType w:val="hybridMultilevel"/>
    <w:tmpl w:val="074AF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6311F"/>
    <w:multiLevelType w:val="hybridMultilevel"/>
    <w:tmpl w:val="A4BC611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DA5C8E"/>
    <w:multiLevelType w:val="hybridMultilevel"/>
    <w:tmpl w:val="DE40F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E9C"/>
    <w:multiLevelType w:val="hybridMultilevel"/>
    <w:tmpl w:val="00E6D7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F73D0"/>
    <w:multiLevelType w:val="hybridMultilevel"/>
    <w:tmpl w:val="83420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C2C92"/>
    <w:multiLevelType w:val="hybridMultilevel"/>
    <w:tmpl w:val="31865C30"/>
    <w:lvl w:ilvl="0" w:tplc="69DA61D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C7EDF"/>
    <w:multiLevelType w:val="hybridMultilevel"/>
    <w:tmpl w:val="BA5037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047B0"/>
    <w:multiLevelType w:val="hybridMultilevel"/>
    <w:tmpl w:val="D75C78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94043">
    <w:abstractNumId w:val="23"/>
  </w:num>
  <w:num w:numId="2" w16cid:durableId="2004504566">
    <w:abstractNumId w:val="28"/>
  </w:num>
  <w:num w:numId="3" w16cid:durableId="953906778">
    <w:abstractNumId w:val="8"/>
  </w:num>
  <w:num w:numId="4" w16cid:durableId="1268583907">
    <w:abstractNumId w:val="1"/>
  </w:num>
  <w:num w:numId="5" w16cid:durableId="1434134453">
    <w:abstractNumId w:val="19"/>
  </w:num>
  <w:num w:numId="6" w16cid:durableId="1085492965">
    <w:abstractNumId w:val="12"/>
  </w:num>
  <w:num w:numId="7" w16cid:durableId="1667710353">
    <w:abstractNumId w:val="20"/>
  </w:num>
  <w:num w:numId="8" w16cid:durableId="265113347">
    <w:abstractNumId w:val="6"/>
  </w:num>
  <w:num w:numId="9" w16cid:durableId="59596568">
    <w:abstractNumId w:val="24"/>
  </w:num>
  <w:num w:numId="10" w16cid:durableId="1746608850">
    <w:abstractNumId w:val="9"/>
  </w:num>
  <w:num w:numId="11" w16cid:durableId="1109857930">
    <w:abstractNumId w:val="3"/>
  </w:num>
  <w:num w:numId="12" w16cid:durableId="578901376">
    <w:abstractNumId w:val="5"/>
  </w:num>
  <w:num w:numId="13" w16cid:durableId="810564221">
    <w:abstractNumId w:val="25"/>
  </w:num>
  <w:num w:numId="14" w16cid:durableId="1523082658">
    <w:abstractNumId w:val="33"/>
  </w:num>
  <w:num w:numId="15" w16cid:durableId="1955821739">
    <w:abstractNumId w:val="7"/>
  </w:num>
  <w:num w:numId="16" w16cid:durableId="1794057302">
    <w:abstractNumId w:val="21"/>
  </w:num>
  <w:num w:numId="17" w16cid:durableId="853039110">
    <w:abstractNumId w:val="17"/>
  </w:num>
  <w:num w:numId="18" w16cid:durableId="1268271896">
    <w:abstractNumId w:val="0"/>
  </w:num>
  <w:num w:numId="19" w16cid:durableId="1608004383">
    <w:abstractNumId w:val="29"/>
  </w:num>
  <w:num w:numId="20" w16cid:durableId="1038579065">
    <w:abstractNumId w:val="22"/>
  </w:num>
  <w:num w:numId="21" w16cid:durableId="1101950229">
    <w:abstractNumId w:val="18"/>
  </w:num>
  <w:num w:numId="22" w16cid:durableId="2012950378">
    <w:abstractNumId w:val="2"/>
  </w:num>
  <w:num w:numId="23" w16cid:durableId="196964687">
    <w:abstractNumId w:val="13"/>
  </w:num>
  <w:num w:numId="24" w16cid:durableId="1073699185">
    <w:abstractNumId w:val="27"/>
  </w:num>
  <w:num w:numId="25" w16cid:durableId="236134959">
    <w:abstractNumId w:val="10"/>
  </w:num>
  <w:num w:numId="26" w16cid:durableId="1829008490">
    <w:abstractNumId w:val="15"/>
  </w:num>
  <w:num w:numId="27" w16cid:durableId="1286694844">
    <w:abstractNumId w:val="31"/>
  </w:num>
  <w:num w:numId="28" w16cid:durableId="579869552">
    <w:abstractNumId w:val="32"/>
  </w:num>
  <w:num w:numId="29" w16cid:durableId="1380547596">
    <w:abstractNumId w:val="30"/>
  </w:num>
  <w:num w:numId="30" w16cid:durableId="264113200">
    <w:abstractNumId w:val="26"/>
  </w:num>
  <w:num w:numId="31" w16cid:durableId="1165048966">
    <w:abstractNumId w:val="14"/>
  </w:num>
  <w:num w:numId="32" w16cid:durableId="1472091084">
    <w:abstractNumId w:val="16"/>
  </w:num>
  <w:num w:numId="33" w16cid:durableId="601380518">
    <w:abstractNumId w:val="11"/>
  </w:num>
  <w:num w:numId="34" w16cid:durableId="72896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C0"/>
    <w:rsid w:val="00001712"/>
    <w:rsid w:val="0001226A"/>
    <w:rsid w:val="000329C7"/>
    <w:rsid w:val="00040588"/>
    <w:rsid w:val="00051A1D"/>
    <w:rsid w:val="00076229"/>
    <w:rsid w:val="00087E18"/>
    <w:rsid w:val="000A4A5A"/>
    <w:rsid w:val="000A57DA"/>
    <w:rsid w:val="000A6815"/>
    <w:rsid w:val="000B094A"/>
    <w:rsid w:val="000B2949"/>
    <w:rsid w:val="000B558B"/>
    <w:rsid w:val="000C7EB0"/>
    <w:rsid w:val="000D4798"/>
    <w:rsid w:val="001008E9"/>
    <w:rsid w:val="0010480B"/>
    <w:rsid w:val="00112802"/>
    <w:rsid w:val="00164384"/>
    <w:rsid w:val="001876FC"/>
    <w:rsid w:val="0019212A"/>
    <w:rsid w:val="001B183A"/>
    <w:rsid w:val="001D7EE5"/>
    <w:rsid w:val="0021455E"/>
    <w:rsid w:val="00243796"/>
    <w:rsid w:val="00247F18"/>
    <w:rsid w:val="00251F48"/>
    <w:rsid w:val="0028089C"/>
    <w:rsid w:val="002937C5"/>
    <w:rsid w:val="002A5EFF"/>
    <w:rsid w:val="002D1D50"/>
    <w:rsid w:val="002F60F6"/>
    <w:rsid w:val="00305C0B"/>
    <w:rsid w:val="00345449"/>
    <w:rsid w:val="00374CCC"/>
    <w:rsid w:val="00381694"/>
    <w:rsid w:val="00395C5C"/>
    <w:rsid w:val="003A67C2"/>
    <w:rsid w:val="003B1463"/>
    <w:rsid w:val="003D62AF"/>
    <w:rsid w:val="003D7B2A"/>
    <w:rsid w:val="00411F6F"/>
    <w:rsid w:val="004240F4"/>
    <w:rsid w:val="00434B87"/>
    <w:rsid w:val="00437E97"/>
    <w:rsid w:val="004518A2"/>
    <w:rsid w:val="0045397F"/>
    <w:rsid w:val="00461AC9"/>
    <w:rsid w:val="00485303"/>
    <w:rsid w:val="004862AD"/>
    <w:rsid w:val="004957CC"/>
    <w:rsid w:val="004A7A84"/>
    <w:rsid w:val="004C7674"/>
    <w:rsid w:val="004D35C5"/>
    <w:rsid w:val="004D44F0"/>
    <w:rsid w:val="005016C4"/>
    <w:rsid w:val="00505515"/>
    <w:rsid w:val="0051364C"/>
    <w:rsid w:val="005249E1"/>
    <w:rsid w:val="005444FB"/>
    <w:rsid w:val="00554E02"/>
    <w:rsid w:val="00560D7C"/>
    <w:rsid w:val="0059214F"/>
    <w:rsid w:val="00594FD1"/>
    <w:rsid w:val="005A5CBE"/>
    <w:rsid w:val="005B3AE4"/>
    <w:rsid w:val="005D5C3E"/>
    <w:rsid w:val="00614DFC"/>
    <w:rsid w:val="00657B3D"/>
    <w:rsid w:val="00660105"/>
    <w:rsid w:val="00671940"/>
    <w:rsid w:val="00691CAD"/>
    <w:rsid w:val="006D3447"/>
    <w:rsid w:val="006D586D"/>
    <w:rsid w:val="006E2C39"/>
    <w:rsid w:val="006E7ACF"/>
    <w:rsid w:val="006F1F22"/>
    <w:rsid w:val="00756CF0"/>
    <w:rsid w:val="00774088"/>
    <w:rsid w:val="007748A6"/>
    <w:rsid w:val="00777437"/>
    <w:rsid w:val="007B6C63"/>
    <w:rsid w:val="007C1C79"/>
    <w:rsid w:val="007E2B29"/>
    <w:rsid w:val="007E415A"/>
    <w:rsid w:val="00811B9D"/>
    <w:rsid w:val="008323A2"/>
    <w:rsid w:val="00832880"/>
    <w:rsid w:val="00840E1E"/>
    <w:rsid w:val="00841E04"/>
    <w:rsid w:val="00853547"/>
    <w:rsid w:val="00854435"/>
    <w:rsid w:val="008554BD"/>
    <w:rsid w:val="00867D2B"/>
    <w:rsid w:val="008716AB"/>
    <w:rsid w:val="008B3E32"/>
    <w:rsid w:val="00901604"/>
    <w:rsid w:val="00941034"/>
    <w:rsid w:val="00945DF9"/>
    <w:rsid w:val="00955217"/>
    <w:rsid w:val="0095718E"/>
    <w:rsid w:val="00970ED1"/>
    <w:rsid w:val="0098538B"/>
    <w:rsid w:val="00995D95"/>
    <w:rsid w:val="009A114A"/>
    <w:rsid w:val="009D14C0"/>
    <w:rsid w:val="009E749E"/>
    <w:rsid w:val="009F2524"/>
    <w:rsid w:val="009F309C"/>
    <w:rsid w:val="009F411D"/>
    <w:rsid w:val="00A00D14"/>
    <w:rsid w:val="00A07A30"/>
    <w:rsid w:val="00A61A7F"/>
    <w:rsid w:val="00A74A9F"/>
    <w:rsid w:val="00A827F4"/>
    <w:rsid w:val="00A94184"/>
    <w:rsid w:val="00AA379D"/>
    <w:rsid w:val="00AC6047"/>
    <w:rsid w:val="00B13668"/>
    <w:rsid w:val="00B15697"/>
    <w:rsid w:val="00B35E10"/>
    <w:rsid w:val="00B421A8"/>
    <w:rsid w:val="00B57590"/>
    <w:rsid w:val="00B6585F"/>
    <w:rsid w:val="00B80CEB"/>
    <w:rsid w:val="00B815AB"/>
    <w:rsid w:val="00BC2EC6"/>
    <w:rsid w:val="00BF0267"/>
    <w:rsid w:val="00BF469E"/>
    <w:rsid w:val="00BF6A17"/>
    <w:rsid w:val="00C242B4"/>
    <w:rsid w:val="00C24D5F"/>
    <w:rsid w:val="00C26B95"/>
    <w:rsid w:val="00C351DF"/>
    <w:rsid w:val="00C4486F"/>
    <w:rsid w:val="00C5090A"/>
    <w:rsid w:val="00C61429"/>
    <w:rsid w:val="00C771C5"/>
    <w:rsid w:val="00C946BE"/>
    <w:rsid w:val="00C967E5"/>
    <w:rsid w:val="00CA43D6"/>
    <w:rsid w:val="00CB6DB3"/>
    <w:rsid w:val="00CC3A08"/>
    <w:rsid w:val="00CD0994"/>
    <w:rsid w:val="00CE6361"/>
    <w:rsid w:val="00CF7731"/>
    <w:rsid w:val="00D03F15"/>
    <w:rsid w:val="00D04679"/>
    <w:rsid w:val="00D07304"/>
    <w:rsid w:val="00D34BF6"/>
    <w:rsid w:val="00D37394"/>
    <w:rsid w:val="00D43319"/>
    <w:rsid w:val="00D61964"/>
    <w:rsid w:val="00D66BF8"/>
    <w:rsid w:val="00D7144F"/>
    <w:rsid w:val="00D90BA9"/>
    <w:rsid w:val="00D9193A"/>
    <w:rsid w:val="00DE1EAE"/>
    <w:rsid w:val="00E10EB2"/>
    <w:rsid w:val="00E11506"/>
    <w:rsid w:val="00E15190"/>
    <w:rsid w:val="00E40DED"/>
    <w:rsid w:val="00E4151B"/>
    <w:rsid w:val="00E439F5"/>
    <w:rsid w:val="00E66EE7"/>
    <w:rsid w:val="00E671F5"/>
    <w:rsid w:val="00E855A9"/>
    <w:rsid w:val="00E960F7"/>
    <w:rsid w:val="00EC2F35"/>
    <w:rsid w:val="00ED5CBF"/>
    <w:rsid w:val="00F00E5C"/>
    <w:rsid w:val="00F058B2"/>
    <w:rsid w:val="00F54741"/>
    <w:rsid w:val="00F571B3"/>
    <w:rsid w:val="00F609D0"/>
    <w:rsid w:val="00F817B8"/>
    <w:rsid w:val="00FB6718"/>
    <w:rsid w:val="00FC0448"/>
    <w:rsid w:val="00FC05C0"/>
    <w:rsid w:val="00FD106B"/>
    <w:rsid w:val="00FE122A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3DC70"/>
  <w15:chartTrackingRefBased/>
  <w15:docId w15:val="{89F40222-AD92-4217-989C-57785F39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05C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u-HU" w:eastAsia="zh-C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C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05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05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05C0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05C0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05C0"/>
    <w:rPr>
      <w:rFonts w:eastAsiaTheme="majorEastAsia" w:cstheme="majorBidi"/>
      <w:color w:val="0F4761" w:themeColor="accent1" w:themeShade="BF"/>
      <w:lang w:val="es-E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05C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05C0"/>
    <w:rPr>
      <w:rFonts w:eastAsiaTheme="majorEastAsia" w:cstheme="majorBidi"/>
      <w:color w:val="595959" w:themeColor="text1" w:themeTint="A6"/>
      <w:lang w:val="es-E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05C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05C0"/>
    <w:rPr>
      <w:rFonts w:eastAsiaTheme="majorEastAsia" w:cstheme="majorBidi"/>
      <w:color w:val="272727" w:themeColor="text1" w:themeTint="D8"/>
      <w:lang w:val="es-ES"/>
    </w:rPr>
  </w:style>
  <w:style w:type="paragraph" w:styleId="Titel">
    <w:name w:val="Title"/>
    <w:basedOn w:val="Standaard"/>
    <w:next w:val="Standaard"/>
    <w:link w:val="TitelChar"/>
    <w:uiPriority w:val="10"/>
    <w:qFormat/>
    <w:rsid w:val="00FC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05C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05C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at">
    <w:name w:val="Quote"/>
    <w:basedOn w:val="Standaard"/>
    <w:next w:val="Standaard"/>
    <w:link w:val="CitaatChar"/>
    <w:uiPriority w:val="29"/>
    <w:qFormat/>
    <w:rsid w:val="00FC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05C0"/>
    <w:rPr>
      <w:i/>
      <w:iCs/>
      <w:color w:val="404040" w:themeColor="text1" w:themeTint="BF"/>
      <w:lang w:val="es-ES"/>
    </w:rPr>
  </w:style>
  <w:style w:type="paragraph" w:styleId="Lijstalinea">
    <w:name w:val="List Paragraph"/>
    <w:basedOn w:val="Standaard"/>
    <w:uiPriority w:val="34"/>
    <w:qFormat/>
    <w:rsid w:val="00FC05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05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05C0"/>
    <w:rPr>
      <w:i/>
      <w:iCs/>
      <w:color w:val="0F4761" w:themeColor="accent1" w:themeShade="BF"/>
      <w:lang w:val="es-ES"/>
    </w:rPr>
  </w:style>
  <w:style w:type="character" w:styleId="Intensieveverwijzing">
    <w:name w:val="Intense Reference"/>
    <w:basedOn w:val="Standaardalinea-lettertype"/>
    <w:uiPriority w:val="32"/>
    <w:qFormat/>
    <w:rsid w:val="00FC05C0"/>
    <w:rPr>
      <w:b/>
      <w:bCs/>
      <w:smallCaps/>
      <w:color w:val="0F4761" w:themeColor="accent1" w:themeShade="BF"/>
      <w:spacing w:val="5"/>
    </w:rPr>
  </w:style>
  <w:style w:type="character" w:customStyle="1" w:styleId="Fuentedeprrafopredeter1">
    <w:name w:val="Fuente de párrafo predeter.1"/>
    <w:rsid w:val="00FC05C0"/>
  </w:style>
  <w:style w:type="paragraph" w:styleId="Koptekst">
    <w:name w:val="header"/>
    <w:basedOn w:val="Standaard"/>
    <w:link w:val="KoptekstChar"/>
    <w:uiPriority w:val="99"/>
    <w:unhideWhenUsed/>
    <w:rsid w:val="0038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1694"/>
    <w:rPr>
      <w:rFonts w:ascii="Calibri" w:eastAsia="Calibri" w:hAnsi="Calibri" w:cs="Times New Roman"/>
      <w:kern w:val="0"/>
      <w:sz w:val="22"/>
      <w:szCs w:val="22"/>
      <w:lang w:val="en-US" w:eastAsia="zh-C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8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1694"/>
    <w:rPr>
      <w:rFonts w:ascii="Calibri" w:eastAsia="Calibri" w:hAnsi="Calibri" w:cs="Times New Roman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D44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5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flex@oriasleszel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Zweegman</dc:creator>
  <cp:keywords/>
  <dc:description/>
  <cp:lastModifiedBy>Magdalena Zweegman</cp:lastModifiedBy>
  <cp:revision>5</cp:revision>
  <dcterms:created xsi:type="dcterms:W3CDTF">2025-09-22T21:06:00Z</dcterms:created>
  <dcterms:modified xsi:type="dcterms:W3CDTF">2025-09-30T12:20:00Z</dcterms:modified>
</cp:coreProperties>
</file>